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48A" w:rsidRDefault="0077448A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ORDIN nr. 1.058 din 11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februarie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2019</w:t>
      </w:r>
      <w:r>
        <w:rPr>
          <w:rFonts w:ascii="Times New Roman" w:eastAsia="Times New Roman" w:hAnsi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conţinutului-cadru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statutului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asociaţiei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 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proprietari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regulamentului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condominiului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EMITENT: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Ministerul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Dezvoltării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Regionale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Administraţiei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PUBLICAT ÎN: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149 din 25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februarie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2019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Intrarii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vigoare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: 28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Februarie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2019</w:t>
      </w:r>
      <w:r>
        <w:rPr>
          <w:rFonts w:ascii="Times New Roman" w:eastAsia="Times New Roman" w:hAnsi="Times New Roman"/>
          <w:sz w:val="24"/>
          <w:szCs w:val="24"/>
        </w:rPr>
        <w:br/>
        <w:t>-------------------------------------------------------------------------</w:t>
      </w:r>
      <w:r>
        <w:rPr>
          <w:rFonts w:ascii="Times New Roman" w:eastAsia="Times New Roman" w:hAnsi="Times New Roman"/>
          <w:sz w:val="24"/>
          <w:szCs w:val="24"/>
        </w:rPr>
        <w:br/>
        <w:t>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înfiinţarea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organizarea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funcţionarea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asociaţiilor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proprietari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administrarea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condominiilor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br/>
        <w:t>   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art. 1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Ordonanţa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urgenţă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1/2018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măsuri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reorganizare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administraţiei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centrale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normative,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147/2018,</w:t>
      </w:r>
      <w:r>
        <w:rPr>
          <w:rFonts w:ascii="Times New Roman" w:eastAsia="Times New Roman" w:hAnsi="Times New Roman"/>
          <w:sz w:val="24"/>
          <w:szCs w:val="24"/>
        </w:rPr>
        <w:br/>
        <w:t>   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art. 12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(6)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Hotărârea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51/2018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organizarea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funcţionarea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Ministerului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Dezvoltării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Regionale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Administraţiei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br/>
        <w:t>   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viceprim-ministrul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ministrul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dezvoltării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regionale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administraţiei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emite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următorul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br/>
        <w:t>     ART. 1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 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conţinutul-cadru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statutului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asociaţiei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proprietari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1, care face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integrantă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prezentul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 ART. 2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 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conţinutul-cadru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regulamentului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condominiului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2, care face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integrantă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prezentul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 ART. 3</w:t>
      </w:r>
      <w:r>
        <w:rPr>
          <w:rFonts w:ascii="Times New Roman" w:eastAsia="Times New Roman" w:hAnsi="Times New Roman"/>
          <w:sz w:val="24"/>
          <w:szCs w:val="24"/>
        </w:rPr>
        <w:br/>
        <w:t>   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Prezentul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intră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vigoare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termen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3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României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Partea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I.</w:t>
      </w:r>
      <w:r>
        <w:rPr>
          <w:rFonts w:ascii="Times New Roman" w:eastAsia="Times New Roman" w:hAnsi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br/>
        <w:t xml:space="preserve">                    p.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Viceprim-ministru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ministrul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dezvoltării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regionale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administraţiei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interimar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                 Adrian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Ionuţ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Gâdea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br/>
        <w:t>                   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secretar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stat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Bucureşti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11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februarie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2019.</w:t>
      </w:r>
      <w:r>
        <w:rPr>
          <w:rFonts w:ascii="Times New Roman" w:eastAsia="Times New Roman" w:hAnsi="Times New Roman"/>
          <w:sz w:val="24"/>
          <w:szCs w:val="24"/>
        </w:rPr>
        <w:br/>
        <w:t>    Nr. 1.058.</w:t>
      </w:r>
      <w:r>
        <w:rPr>
          <w:rFonts w:ascii="Times New Roman" w:eastAsia="Times New Roman" w:hAnsi="Times New Roman"/>
          <w:sz w:val="24"/>
          <w:szCs w:val="24"/>
        </w:rPr>
        <w:br/>
        <w:t>     ANEXA 1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 CONŢINUT-CADRU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 ANEXA 2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 CONŢINUT-CADRU</w:t>
      </w:r>
    </w:p>
    <w:sectPr w:rsidR="00774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82"/>
    <w:rsid w:val="0077448A"/>
    <w:rsid w:val="00995E7E"/>
    <w:rsid w:val="00F3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7411B"/>
  <w15:chartTrackingRefBased/>
  <w15:docId w15:val="{C33D46AB-2500-44F5-9BAD-A86AFF14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/>
      <w:sz w:val="15"/>
      <w:szCs w:val="16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.paraschivoiu\Desktop\2019%20SITE%20DGL%20SICAP\I.%20LEGISLATIE%20SPECIFICA%20ASOCIATIILOR%20DE%20PROPRIETARI\2.%20ORDIN%201058%2011-02-2019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ORDIN 1058 11-02-2019</Template>
  <TotalTime>0</TotalTime>
  <Pages>1</Pages>
  <Words>268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Paraschivoiu</dc:creator>
  <cp:keywords/>
  <dc:description/>
  <cp:lastModifiedBy>Antonio Paraschivoiu</cp:lastModifiedBy>
  <cp:revision>1</cp:revision>
  <dcterms:created xsi:type="dcterms:W3CDTF">2019-03-04T09:28:00Z</dcterms:created>
  <dcterms:modified xsi:type="dcterms:W3CDTF">2019-03-04T09:28:00Z</dcterms:modified>
</cp:coreProperties>
</file>