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66FF" w14:textId="77777777" w:rsidR="00146FD9" w:rsidRDefault="00146FD9" w:rsidP="00A2403E">
      <w:pPr>
        <w:spacing w:before="120" w:after="120"/>
        <w:ind w:right="-180" w:firstLine="720"/>
        <w:jc w:val="both"/>
        <w:rPr>
          <w:b/>
          <w:bCs/>
          <w:sz w:val="22"/>
          <w:szCs w:val="22"/>
        </w:rPr>
      </w:pPr>
    </w:p>
    <w:p w14:paraId="737A6AF8" w14:textId="77777777" w:rsidR="00647279" w:rsidRDefault="00647279" w:rsidP="00A2403E">
      <w:pPr>
        <w:spacing w:before="120" w:after="120"/>
        <w:ind w:right="-180" w:firstLine="720"/>
        <w:jc w:val="center"/>
        <w:rPr>
          <w:b/>
          <w:bCs/>
          <w:sz w:val="22"/>
          <w:szCs w:val="22"/>
        </w:rPr>
      </w:pPr>
    </w:p>
    <w:p w14:paraId="3A669897" w14:textId="77777777" w:rsidR="00175BBF" w:rsidRPr="00DA7AC8" w:rsidRDefault="00146FD9" w:rsidP="00A2403E">
      <w:pPr>
        <w:spacing w:before="120" w:after="120"/>
        <w:ind w:right="-180" w:firstLine="720"/>
        <w:jc w:val="center"/>
        <w:rPr>
          <w:b/>
          <w:bCs/>
          <w:sz w:val="22"/>
          <w:szCs w:val="22"/>
        </w:rPr>
      </w:pPr>
      <w:r w:rsidRPr="00DA7AC8">
        <w:rPr>
          <w:b/>
          <w:bCs/>
          <w:sz w:val="22"/>
          <w:szCs w:val="22"/>
        </w:rPr>
        <w:t xml:space="preserve">CONTRACT DE FINANȚARE NERAMBURSABILĂ </w:t>
      </w:r>
    </w:p>
    <w:p w14:paraId="0CF8B34C" w14:textId="77777777" w:rsidR="00DB4924" w:rsidRDefault="00146FD9" w:rsidP="00A2403E">
      <w:pPr>
        <w:spacing w:before="120" w:after="120"/>
        <w:ind w:right="-180" w:firstLine="720"/>
        <w:jc w:val="center"/>
        <w:rPr>
          <w:sz w:val="22"/>
          <w:szCs w:val="22"/>
        </w:rPr>
      </w:pPr>
      <w:r w:rsidRPr="00DA7AC8">
        <w:rPr>
          <w:sz w:val="22"/>
          <w:szCs w:val="22"/>
        </w:rPr>
        <w:t>Nr</w:t>
      </w:r>
      <w:r w:rsidR="00647279">
        <w:rPr>
          <w:sz w:val="22"/>
          <w:szCs w:val="22"/>
        </w:rPr>
        <w:t>.: _______</w:t>
      </w:r>
      <w:r w:rsidRPr="00DA7AC8">
        <w:rPr>
          <w:sz w:val="22"/>
          <w:szCs w:val="22"/>
        </w:rPr>
        <w:t xml:space="preserve"> din data </w:t>
      </w:r>
      <w:r w:rsidR="00DB4924" w:rsidRPr="00DA7AC8">
        <w:rPr>
          <w:sz w:val="22"/>
          <w:szCs w:val="22"/>
        </w:rPr>
        <w:t xml:space="preserve">de </w:t>
      </w:r>
      <w:r w:rsidR="00647279">
        <w:rPr>
          <w:sz w:val="22"/>
          <w:szCs w:val="22"/>
        </w:rPr>
        <w:t>___________________</w:t>
      </w:r>
    </w:p>
    <w:p w14:paraId="3C03274D" w14:textId="77777777" w:rsidR="00647279" w:rsidRPr="00DA7AC8" w:rsidRDefault="00647279" w:rsidP="00A2403E">
      <w:pPr>
        <w:spacing w:before="120" w:after="120"/>
        <w:ind w:right="-180" w:firstLine="720"/>
        <w:jc w:val="center"/>
        <w:rPr>
          <w:sz w:val="22"/>
          <w:szCs w:val="22"/>
        </w:rPr>
      </w:pPr>
    </w:p>
    <w:p w14:paraId="600793C1" w14:textId="77777777" w:rsidR="009379DF" w:rsidRPr="0010091E" w:rsidRDefault="00175BBF" w:rsidP="00A2403E">
      <w:pPr>
        <w:spacing w:before="120" w:after="120"/>
        <w:ind w:right="-180" w:firstLine="720"/>
        <w:jc w:val="both"/>
        <w:rPr>
          <w:bCs/>
          <w:lang w:val="en-GB"/>
        </w:rPr>
      </w:pPr>
      <w:r w:rsidRPr="0010091E">
        <w:rPr>
          <w:bCs/>
        </w:rPr>
        <w:t xml:space="preserve">În </w:t>
      </w:r>
      <w:r w:rsidR="00407B0A" w:rsidRPr="0010091E">
        <w:rPr>
          <w:bCs/>
        </w:rPr>
        <w:t xml:space="preserve">temeiul </w:t>
      </w:r>
      <w:r w:rsidRPr="0010091E">
        <w:rPr>
          <w:bCs/>
        </w:rPr>
        <w:t xml:space="preserve">Legii </w:t>
      </w:r>
      <w:r w:rsidR="00407B0A" w:rsidRPr="0010091E">
        <w:rPr>
          <w:bCs/>
        </w:rPr>
        <w:t xml:space="preserve">nr. 350/2005 privind regimul </w:t>
      </w:r>
      <w:proofErr w:type="spellStart"/>
      <w:r w:rsidR="00407B0A" w:rsidRPr="0010091E">
        <w:rPr>
          <w:bCs/>
        </w:rPr>
        <w:t>finanţărilor</w:t>
      </w:r>
      <w:proofErr w:type="spellEnd"/>
      <w:r w:rsidR="00407B0A" w:rsidRPr="0010091E">
        <w:rPr>
          <w:bCs/>
        </w:rPr>
        <w:t xml:space="preserve"> nerambursabile din fonduri publice alocate pentru </w:t>
      </w:r>
      <w:proofErr w:type="spellStart"/>
      <w:r w:rsidR="00407B0A" w:rsidRPr="0010091E">
        <w:rPr>
          <w:bCs/>
        </w:rPr>
        <w:t>activităţi</w:t>
      </w:r>
      <w:proofErr w:type="spellEnd"/>
      <w:r w:rsidR="00407B0A" w:rsidRPr="0010091E">
        <w:rPr>
          <w:bCs/>
        </w:rPr>
        <w:t xml:space="preserve"> nonprofit de interes general</w:t>
      </w:r>
      <w:r w:rsidR="009379DF" w:rsidRPr="0010091E">
        <w:rPr>
          <w:bCs/>
        </w:rPr>
        <w:t xml:space="preserve">, cu modificările și completările ulterioare, Legii nr. 98/2016 privind </w:t>
      </w:r>
      <w:proofErr w:type="spellStart"/>
      <w:r w:rsidR="009379DF" w:rsidRPr="0010091E">
        <w:rPr>
          <w:bCs/>
        </w:rPr>
        <w:t>achiziţiile</w:t>
      </w:r>
      <w:proofErr w:type="spellEnd"/>
      <w:r w:rsidR="009379DF" w:rsidRPr="0010091E">
        <w:rPr>
          <w:bCs/>
        </w:rPr>
        <w:t xml:space="preserve"> publice, cu modificările si completările ulterioare, OUG nr. 57/2019 privind Codul Administrativ, cu modificările și completările ulterioare</w:t>
      </w:r>
      <w:r w:rsidR="00AF2F14" w:rsidRPr="0010091E">
        <w:rPr>
          <w:bCs/>
        </w:rPr>
        <w:t xml:space="preserve">, Legii nr. 182/2002 privind protecția informațiilor clasificate, cu modificările </w:t>
      </w:r>
      <w:proofErr w:type="spellStart"/>
      <w:r w:rsidR="00AF2F14" w:rsidRPr="0010091E">
        <w:rPr>
          <w:bCs/>
        </w:rPr>
        <w:t>şi</w:t>
      </w:r>
      <w:proofErr w:type="spellEnd"/>
      <w:r w:rsidR="00AF2F14" w:rsidRPr="0010091E">
        <w:rPr>
          <w:bCs/>
        </w:rPr>
        <w:t xml:space="preserve"> completările ulterioare, Hotărârii Guvernului nr. 585/2002 privind aprobarea standardelor naționale de protecție a  informațiilor clasificate în România</w:t>
      </w:r>
      <w:r w:rsidR="009379DF" w:rsidRPr="0010091E">
        <w:rPr>
          <w:bCs/>
        </w:rPr>
        <w:t xml:space="preserve"> și Hotărârii Consiliului Local al Sectorului 6 nr. 79/05.04.2022 s-a încheiat</w:t>
      </w:r>
      <w:r w:rsidR="00930BDE" w:rsidRPr="0010091E">
        <w:rPr>
          <w:bCs/>
        </w:rPr>
        <w:t xml:space="preserve"> </w:t>
      </w:r>
      <w:r w:rsidR="009379DF" w:rsidRPr="0010091E">
        <w:rPr>
          <w:bCs/>
        </w:rPr>
        <w:t xml:space="preserve">prezentul contract </w:t>
      </w:r>
      <w:r w:rsidR="00930BDE" w:rsidRPr="0010091E">
        <w:t xml:space="preserve">de </w:t>
      </w:r>
      <w:proofErr w:type="spellStart"/>
      <w:r w:rsidR="00930BDE" w:rsidRPr="0010091E">
        <w:t>finanţare</w:t>
      </w:r>
      <w:proofErr w:type="spellEnd"/>
      <w:r w:rsidR="00930BDE" w:rsidRPr="0010091E">
        <w:t xml:space="preserve"> nerambursabilă </w:t>
      </w:r>
      <w:r w:rsidR="009379DF" w:rsidRPr="0010091E">
        <w:rPr>
          <w:bCs/>
        </w:rPr>
        <w:t>între</w:t>
      </w:r>
      <w:r w:rsidR="00930BDE" w:rsidRPr="0010091E">
        <w:rPr>
          <w:bCs/>
          <w:lang w:val="en-GB"/>
        </w:rPr>
        <w:t>:</w:t>
      </w:r>
    </w:p>
    <w:p w14:paraId="1DBC4AB4" w14:textId="77777777" w:rsidR="00146FD9" w:rsidRPr="0010091E" w:rsidRDefault="00146FD9" w:rsidP="00A2403E">
      <w:pPr>
        <w:spacing w:before="120" w:after="120"/>
        <w:ind w:right="-180" w:firstLine="720"/>
        <w:jc w:val="both"/>
      </w:pPr>
    </w:p>
    <w:p w14:paraId="6D02330B" w14:textId="1ADF0F13" w:rsidR="00146FD9" w:rsidRPr="0010091E" w:rsidRDefault="0077540E" w:rsidP="009B6BE1">
      <w:pPr>
        <w:spacing w:before="120" w:after="120"/>
        <w:ind w:right="-180"/>
        <w:jc w:val="both"/>
      </w:pPr>
      <w:r w:rsidRPr="0010091E">
        <w:rPr>
          <w:b/>
        </w:rPr>
        <w:t>Capitolul I</w:t>
      </w:r>
      <w:r w:rsidR="00407B0A" w:rsidRPr="0010091E">
        <w:rPr>
          <w:b/>
        </w:rPr>
        <w:t>.</w:t>
      </w:r>
      <w:r w:rsidR="00146FD9" w:rsidRPr="0010091E">
        <w:rPr>
          <w:b/>
        </w:rPr>
        <w:t xml:space="preserve"> Părți</w:t>
      </w:r>
      <w:r w:rsidR="0076617C" w:rsidRPr="0010091E">
        <w:rPr>
          <w:b/>
        </w:rPr>
        <w:t>le</w:t>
      </w:r>
      <w:r w:rsidR="00146FD9" w:rsidRPr="0010091E">
        <w:rPr>
          <w:b/>
        </w:rPr>
        <w:t xml:space="preserve"> </w:t>
      </w:r>
    </w:p>
    <w:p w14:paraId="086D1CDE" w14:textId="77777777" w:rsidR="00146FD9" w:rsidRPr="0010091E" w:rsidRDefault="00146FD9" w:rsidP="00A2403E">
      <w:pPr>
        <w:spacing w:before="120" w:after="120"/>
        <w:ind w:right="-180" w:firstLine="720"/>
        <w:jc w:val="both"/>
      </w:pPr>
      <w:bookmarkStart w:id="0" w:name="_Hlk106284808"/>
      <w:r w:rsidRPr="0010091E">
        <w:rPr>
          <w:b/>
        </w:rPr>
        <w:t>SECTORUL 6 AL MUNICIPIULUI BUCUREȘTI</w:t>
      </w:r>
      <w:r w:rsidRPr="0010091E">
        <w:t>,</w:t>
      </w:r>
      <w:bookmarkEnd w:id="0"/>
      <w:r w:rsidRPr="0010091E">
        <w:t xml:space="preserve"> cu sediul în </w:t>
      </w:r>
      <w:bookmarkStart w:id="1" w:name="_Hlk106277777"/>
      <w:r w:rsidRPr="0010091E">
        <w:t>București,</w:t>
      </w:r>
      <w:bookmarkEnd w:id="1"/>
      <w:r w:rsidRPr="0010091E">
        <w:t xml:space="preserve"> Calea Plevnei, nr. 147-149, sector 6, telefon/fax: 0376.204.319/ 0376.204.446, cod poștal 060013, cod fiscal 4340730, cont trezorerie </w:t>
      </w:r>
      <w:r w:rsidR="006332A4" w:rsidRPr="0010091E">
        <w:t>RO09TREZ24A510103201100X</w:t>
      </w:r>
      <w:r w:rsidR="00647279" w:rsidRPr="0010091E">
        <w:t>,</w:t>
      </w:r>
      <w:r w:rsidR="00E5606B" w:rsidRPr="0010091E">
        <w:t xml:space="preserve"> </w:t>
      </w:r>
      <w:r w:rsidRPr="0010091E">
        <w:t xml:space="preserve">reprezentat prin </w:t>
      </w:r>
      <w:r w:rsidRPr="0010091E">
        <w:rPr>
          <w:b/>
          <w:bCs/>
        </w:rPr>
        <w:t xml:space="preserve">Ciprian </w:t>
      </w:r>
      <w:proofErr w:type="spellStart"/>
      <w:r w:rsidRPr="0010091E">
        <w:rPr>
          <w:b/>
          <w:bCs/>
        </w:rPr>
        <w:t>Ciucu</w:t>
      </w:r>
      <w:proofErr w:type="spellEnd"/>
      <w:r w:rsidRPr="0010091E">
        <w:rPr>
          <w:b/>
          <w:bCs/>
        </w:rPr>
        <w:t xml:space="preserve"> – Primar</w:t>
      </w:r>
      <w:r w:rsidRPr="0010091E">
        <w:t xml:space="preserve">, în calitate de </w:t>
      </w:r>
      <w:r w:rsidR="006332A4" w:rsidRPr="0010091E">
        <w:rPr>
          <w:b/>
        </w:rPr>
        <w:t>AUTORITATE FINANȚATOARE</w:t>
      </w:r>
      <w:r w:rsidR="006332A4" w:rsidRPr="0010091E">
        <w:t xml:space="preserve"> </w:t>
      </w:r>
      <w:r w:rsidRPr="0010091E">
        <w:t>pe de o parte</w:t>
      </w:r>
      <w:r w:rsidR="00E5606B" w:rsidRPr="0010091E">
        <w:t>,</w:t>
      </w:r>
    </w:p>
    <w:p w14:paraId="5CF92B77" w14:textId="77777777" w:rsidR="00146FD9" w:rsidRPr="0010091E" w:rsidRDefault="00146FD9" w:rsidP="00A2403E">
      <w:pPr>
        <w:spacing w:before="120" w:after="120"/>
        <w:ind w:right="-180" w:firstLine="720"/>
        <w:jc w:val="both"/>
      </w:pPr>
      <w:r w:rsidRPr="0010091E">
        <w:t>și</w:t>
      </w:r>
    </w:p>
    <w:p w14:paraId="5E05649F" w14:textId="77777777" w:rsidR="00EC7F26" w:rsidRPr="0010091E" w:rsidRDefault="00DC02D4" w:rsidP="00A2403E">
      <w:pPr>
        <w:spacing w:before="120" w:after="120"/>
        <w:ind w:right="-180" w:firstLine="720"/>
        <w:jc w:val="both"/>
      </w:pPr>
      <w:bookmarkStart w:id="2" w:name="_Hlk106284072"/>
      <w:r w:rsidRPr="004A769D">
        <w:rPr>
          <w:b/>
          <w:bCs/>
          <w:highlight w:val="yellow"/>
        </w:rPr>
        <w:t>BENEFICIAR</w:t>
      </w:r>
      <w:r w:rsidR="00146FD9" w:rsidRPr="0010091E">
        <w:t xml:space="preserve"> </w:t>
      </w:r>
      <w:bookmarkEnd w:id="2"/>
      <w:r w:rsidR="00146FD9" w:rsidRPr="0010091E">
        <w:t xml:space="preserve">cu sediul </w:t>
      </w:r>
      <w:r w:rsidR="0083703B" w:rsidRPr="0010091E">
        <w:t xml:space="preserve">social </w:t>
      </w:r>
      <w:r w:rsidR="00146FD9" w:rsidRPr="0010091E">
        <w:t xml:space="preserve">în </w:t>
      </w:r>
      <w:r w:rsidRPr="00DC02D4">
        <w:rPr>
          <w:b/>
          <w:bCs/>
          <w:highlight w:val="yellow"/>
        </w:rPr>
        <w:t>ADRESA</w:t>
      </w:r>
      <w:r w:rsidR="00477B78" w:rsidRPr="0010091E">
        <w:t xml:space="preserve">, </w:t>
      </w:r>
      <w:r w:rsidR="00146FD9" w:rsidRPr="0010091E">
        <w:t xml:space="preserve">telefon: </w:t>
      </w:r>
      <w:r w:rsidRPr="00DC02D4">
        <w:rPr>
          <w:b/>
          <w:bCs/>
          <w:highlight w:val="yellow"/>
        </w:rPr>
        <w:t>TELEFON</w:t>
      </w:r>
      <w:r w:rsidR="00477B78" w:rsidRPr="0010091E">
        <w:t xml:space="preserve">, </w:t>
      </w:r>
      <w:r w:rsidR="00146FD9" w:rsidRPr="0010091E">
        <w:t xml:space="preserve">număr de </w:t>
      </w:r>
      <w:r w:rsidR="00477B78" w:rsidRPr="0010091E">
        <w:t>înregistrare la Registrul Asociațiilor și Fundațiilor</w:t>
      </w:r>
      <w:r w:rsidR="00146FD9" w:rsidRPr="0010091E">
        <w:t>:</w:t>
      </w:r>
      <w:r w:rsidR="00477B78" w:rsidRPr="0010091E">
        <w:t xml:space="preserve"> </w:t>
      </w:r>
      <w:r w:rsidRPr="00DC02D4">
        <w:rPr>
          <w:b/>
          <w:bCs/>
          <w:highlight w:val="yellow"/>
        </w:rPr>
        <w:t>NUMAR</w:t>
      </w:r>
      <w:r w:rsidR="00477B78" w:rsidRPr="0010091E">
        <w:t xml:space="preserve">, </w:t>
      </w:r>
      <w:r w:rsidR="00146FD9" w:rsidRPr="0010091E">
        <w:t xml:space="preserve">cod fiscal: RO </w:t>
      </w:r>
      <w:r w:rsidRPr="00DC02D4">
        <w:rPr>
          <w:b/>
          <w:bCs/>
          <w:highlight w:val="yellow"/>
        </w:rPr>
        <w:t>COD</w:t>
      </w:r>
      <w:r w:rsidR="00647279" w:rsidRPr="0010091E">
        <w:t>,</w:t>
      </w:r>
      <w:r w:rsidR="00477B78" w:rsidRPr="0010091E">
        <w:t xml:space="preserve"> </w:t>
      </w:r>
      <w:r w:rsidR="00146FD9" w:rsidRPr="0010091E">
        <w:t>cont</w:t>
      </w:r>
      <w:r w:rsidR="00477B78" w:rsidRPr="0010091E">
        <w:t xml:space="preserve"> bancar </w:t>
      </w:r>
      <w:r w:rsidRPr="00DC02D4">
        <w:rPr>
          <w:b/>
          <w:bCs/>
          <w:highlight w:val="yellow"/>
        </w:rPr>
        <w:t>CONT</w:t>
      </w:r>
      <w:r w:rsidR="00146FD9" w:rsidRPr="0010091E">
        <w:t xml:space="preserve">, deschis la </w:t>
      </w:r>
      <w:r w:rsidRPr="00DC02D4">
        <w:rPr>
          <w:b/>
          <w:bCs/>
          <w:highlight w:val="yellow"/>
        </w:rPr>
        <w:t>BANCA</w:t>
      </w:r>
      <w:r w:rsidR="00477B78" w:rsidRPr="0010091E">
        <w:t xml:space="preserve">, agenția </w:t>
      </w:r>
      <w:r w:rsidRPr="00DC02D4">
        <w:rPr>
          <w:b/>
          <w:bCs/>
          <w:highlight w:val="yellow"/>
        </w:rPr>
        <w:t>DACA ESTE CAZUL</w:t>
      </w:r>
      <w:r w:rsidR="004A0F64" w:rsidRPr="0010091E">
        <w:t>,</w:t>
      </w:r>
      <w:r w:rsidR="00146FD9" w:rsidRPr="0010091E">
        <w:t xml:space="preserve"> reprezentat prin </w:t>
      </w:r>
      <w:bookmarkStart w:id="3" w:name="_Hlk94198442"/>
      <w:r w:rsidRPr="00DC02D4">
        <w:rPr>
          <w:b/>
          <w:bCs/>
          <w:highlight w:val="yellow"/>
        </w:rPr>
        <w:t>SUBSEMNATUL/A</w:t>
      </w:r>
      <w:r w:rsidR="00146FD9" w:rsidRPr="00DC02D4">
        <w:rPr>
          <w:highlight w:val="yellow"/>
        </w:rPr>
        <w:t xml:space="preserve"> </w:t>
      </w:r>
      <w:bookmarkEnd w:id="3"/>
      <w:r w:rsidR="00146FD9" w:rsidRPr="0010091E">
        <w:t xml:space="preserve">- </w:t>
      </w:r>
      <w:r w:rsidR="004A0F64" w:rsidRPr="0010091E">
        <w:t>Președinte</w:t>
      </w:r>
      <w:r w:rsidR="00146FD9" w:rsidRPr="0010091E">
        <w:t xml:space="preserve">, în calitate de </w:t>
      </w:r>
      <w:r w:rsidR="00146FD9" w:rsidRPr="0010091E">
        <w:rPr>
          <w:b/>
        </w:rPr>
        <w:t>BENEFICIAR</w:t>
      </w:r>
      <w:r w:rsidR="00146FD9" w:rsidRPr="0010091E">
        <w:t>, pe de altă parte.</w:t>
      </w:r>
    </w:p>
    <w:p w14:paraId="0FF21349" w14:textId="77777777" w:rsidR="00D025E2" w:rsidRPr="0010091E" w:rsidRDefault="00D025E2" w:rsidP="00A2403E">
      <w:pPr>
        <w:spacing w:before="120" w:after="120"/>
        <w:ind w:right="-180" w:firstLine="720"/>
        <w:jc w:val="both"/>
      </w:pPr>
    </w:p>
    <w:p w14:paraId="54DAA418" w14:textId="77777777" w:rsidR="00407B0A" w:rsidRPr="0010091E" w:rsidRDefault="0077540E" w:rsidP="00A2403E">
      <w:pPr>
        <w:spacing w:before="120" w:after="120"/>
        <w:ind w:right="-180"/>
        <w:jc w:val="both"/>
        <w:rPr>
          <w:b/>
        </w:rPr>
      </w:pPr>
      <w:bookmarkStart w:id="4" w:name="_Hlk106362221"/>
      <w:r w:rsidRPr="0010091E">
        <w:rPr>
          <w:b/>
        </w:rPr>
        <w:t xml:space="preserve">Capitolul II. </w:t>
      </w:r>
      <w:bookmarkEnd w:id="4"/>
      <w:r w:rsidR="00146FD9" w:rsidRPr="0010091E">
        <w:rPr>
          <w:b/>
        </w:rPr>
        <w:t>Obiectul contractului</w:t>
      </w:r>
    </w:p>
    <w:p w14:paraId="62D61EFC" w14:textId="77777777" w:rsidR="00146FD9" w:rsidRPr="0010091E" w:rsidRDefault="0077540E" w:rsidP="00A2403E">
      <w:pPr>
        <w:spacing w:before="120" w:after="120"/>
        <w:ind w:right="-180"/>
        <w:jc w:val="both"/>
        <w:rPr>
          <w:b/>
          <w:bCs/>
        </w:rPr>
      </w:pPr>
      <w:bookmarkStart w:id="5" w:name="_Hlk106362294"/>
      <w:r w:rsidRPr="0010091E">
        <w:rPr>
          <w:b/>
        </w:rPr>
        <w:t xml:space="preserve">Art. </w:t>
      </w:r>
      <w:bookmarkEnd w:id="5"/>
      <w:r w:rsidR="00146FD9" w:rsidRPr="0010091E">
        <w:rPr>
          <w:b/>
        </w:rPr>
        <w:t>1.</w:t>
      </w:r>
      <w:r w:rsidR="00146FD9" w:rsidRPr="0010091E">
        <w:t xml:space="preserve"> Prezentul contract are ca obiect </w:t>
      </w:r>
      <w:proofErr w:type="spellStart"/>
      <w:r w:rsidR="00146FD9" w:rsidRPr="0010091E">
        <w:t>finanţarea</w:t>
      </w:r>
      <w:proofErr w:type="spellEnd"/>
      <w:r w:rsidR="00146FD9" w:rsidRPr="0010091E">
        <w:t xml:space="preserve"> nerambursabilă </w:t>
      </w:r>
      <w:r w:rsidR="00821974" w:rsidRPr="0010091E">
        <w:t xml:space="preserve">a </w:t>
      </w:r>
      <w:proofErr w:type="spellStart"/>
      <w:r w:rsidR="00821974" w:rsidRPr="0010091E">
        <w:t>activităţilor</w:t>
      </w:r>
      <w:proofErr w:type="spellEnd"/>
      <w:r w:rsidR="00821974" w:rsidRPr="0010091E">
        <w:t xml:space="preserve"> pe care Beneficiarul le va </w:t>
      </w:r>
      <w:proofErr w:type="spellStart"/>
      <w:r w:rsidR="00821974" w:rsidRPr="0010091E">
        <w:t>desfăşura</w:t>
      </w:r>
      <w:proofErr w:type="spellEnd"/>
      <w:r w:rsidR="00821974" w:rsidRPr="0010091E">
        <w:t xml:space="preserve"> în cadrul Proiectului </w:t>
      </w:r>
      <w:r w:rsidR="00DC02D4" w:rsidRPr="00DC02D4">
        <w:rPr>
          <w:b/>
          <w:bCs/>
          <w:highlight w:val="yellow"/>
          <w:lang w:val="en-GB"/>
        </w:rPr>
        <w:t>TITLU PROIECT</w:t>
      </w:r>
      <w:r w:rsidR="004A0F64" w:rsidRPr="0010091E">
        <w:t xml:space="preserve"> </w:t>
      </w:r>
      <w:r w:rsidR="00821974" w:rsidRPr="0010091E">
        <w:t xml:space="preserve">în vederea atingerii obiectivelor </w:t>
      </w:r>
      <w:proofErr w:type="spellStart"/>
      <w:r w:rsidR="00821974" w:rsidRPr="0010091E">
        <w:t>aşa</w:t>
      </w:r>
      <w:proofErr w:type="spellEnd"/>
      <w:r w:rsidR="00821974" w:rsidRPr="0010091E">
        <w:t xml:space="preserve"> cum sunt acestea stipulate în </w:t>
      </w:r>
      <w:r w:rsidR="003D005A" w:rsidRPr="0010091E">
        <w:t>Anexa nr. 1, parte integrantă din contract.</w:t>
      </w:r>
      <w:r w:rsidR="00821974" w:rsidRPr="0010091E">
        <w:t xml:space="preserve"> </w:t>
      </w:r>
    </w:p>
    <w:p w14:paraId="4B6F8376" w14:textId="01C9A7B8" w:rsidR="00407B0A" w:rsidRPr="0010091E" w:rsidRDefault="0077540E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407B0A" w:rsidRPr="0010091E">
        <w:rPr>
          <w:b/>
          <w:bCs/>
        </w:rPr>
        <w:t>2</w:t>
      </w:r>
      <w:r w:rsidRPr="0010091E">
        <w:rPr>
          <w:b/>
          <w:bCs/>
        </w:rPr>
        <w:t>.</w:t>
      </w:r>
      <w:r w:rsidR="00146FD9" w:rsidRPr="0010091E">
        <w:rPr>
          <w:b/>
          <w:bCs/>
        </w:rPr>
        <w:t xml:space="preserve"> </w:t>
      </w:r>
      <w:r w:rsidR="004A0F64" w:rsidRPr="0010091E">
        <w:rPr>
          <w:bCs/>
        </w:rPr>
        <w:t xml:space="preserve">Autoritatea </w:t>
      </w:r>
      <w:r w:rsidR="00AB43A7" w:rsidRPr="0010091E">
        <w:rPr>
          <w:bCs/>
        </w:rPr>
        <w:t>F</w:t>
      </w:r>
      <w:r w:rsidR="004A0F64" w:rsidRPr="0010091E">
        <w:rPr>
          <w:bCs/>
        </w:rPr>
        <w:t>inanțatoare</w:t>
      </w:r>
      <w:r w:rsidR="00146FD9" w:rsidRPr="0010091E">
        <w:rPr>
          <w:bCs/>
        </w:rPr>
        <w:t xml:space="preserve"> va aloca Beneficiarului </w:t>
      </w:r>
      <w:r w:rsidR="00706F68" w:rsidRPr="0010091E">
        <w:rPr>
          <w:bCs/>
        </w:rPr>
        <w:t xml:space="preserve">suma de </w:t>
      </w:r>
      <w:bookmarkStart w:id="6" w:name="_Hlk106282572"/>
      <w:r w:rsidR="00DC02D4" w:rsidRPr="00DC02D4">
        <w:rPr>
          <w:b/>
          <w:highlight w:val="yellow"/>
        </w:rPr>
        <w:t>SUMA</w:t>
      </w:r>
      <w:r w:rsidR="00706F68" w:rsidRPr="0010091E">
        <w:rPr>
          <w:b/>
        </w:rPr>
        <w:t xml:space="preserve"> </w:t>
      </w:r>
      <w:r w:rsidR="00706F68" w:rsidRPr="0010091E">
        <w:rPr>
          <w:bCs/>
        </w:rPr>
        <w:t xml:space="preserve">lei </w:t>
      </w:r>
      <w:bookmarkEnd w:id="6"/>
      <w:r w:rsidR="00706F68" w:rsidRPr="0010091E">
        <w:rPr>
          <w:bCs/>
        </w:rPr>
        <w:t xml:space="preserve">reprezentând </w:t>
      </w:r>
      <w:r w:rsidR="00146FD9" w:rsidRPr="0010091E">
        <w:rPr>
          <w:bCs/>
        </w:rPr>
        <w:t xml:space="preserve">fondurile necesare </w:t>
      </w:r>
      <w:proofErr w:type="spellStart"/>
      <w:r w:rsidR="00146FD9" w:rsidRPr="0010091E">
        <w:rPr>
          <w:bCs/>
        </w:rPr>
        <w:t>desfăşurării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activităţilor</w:t>
      </w:r>
      <w:proofErr w:type="spellEnd"/>
      <w:r w:rsidR="00146FD9" w:rsidRPr="0010091E">
        <w:rPr>
          <w:bCs/>
        </w:rPr>
        <w:t xml:space="preserve"> Proiectului, în termenele stabilite prin contract.</w:t>
      </w:r>
      <w:r w:rsidR="00F262C6" w:rsidRPr="0010091E">
        <w:t xml:space="preserve"> Finanțarea acordată de către Sectorul 6 al Municipiului București din fondurile destinate pentru </w:t>
      </w:r>
      <w:proofErr w:type="spellStart"/>
      <w:r w:rsidR="00F262C6" w:rsidRPr="0010091E">
        <w:t>activităţile</w:t>
      </w:r>
      <w:proofErr w:type="spellEnd"/>
      <w:r w:rsidR="00F262C6" w:rsidRPr="0010091E">
        <w:t xml:space="preserve"> nonprofit de interes local, cuprinse în bugetul local pentru anul 202</w:t>
      </w:r>
      <w:r w:rsidR="00A2403E">
        <w:t>3</w:t>
      </w:r>
      <w:r w:rsidR="00F262C6" w:rsidRPr="0010091E">
        <w:t xml:space="preserve">, în conformitate cu prevederile Hotărârii Consiliului Local al Sectorului 6 nr. </w:t>
      </w:r>
      <w:r w:rsidR="00234434">
        <w:t xml:space="preserve">41 din 28.02.2023 </w:t>
      </w:r>
      <w:r w:rsidR="00F262C6" w:rsidRPr="0010091E">
        <w:rPr>
          <w:bCs/>
        </w:rPr>
        <w:t>și a legislației enunțate în preambulul prezentului contract, va fi utilizată exclusiv pentru finanțarea cheltuielilor aferente proiectului.</w:t>
      </w:r>
    </w:p>
    <w:p w14:paraId="10131E83" w14:textId="77777777" w:rsidR="00146FD9" w:rsidRPr="0010091E" w:rsidRDefault="0077540E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407B0A" w:rsidRPr="0010091E">
        <w:rPr>
          <w:b/>
          <w:bCs/>
        </w:rPr>
        <w:t>3</w:t>
      </w:r>
      <w:r w:rsidRPr="0010091E">
        <w:rPr>
          <w:b/>
          <w:bCs/>
        </w:rPr>
        <w:t>.</w:t>
      </w:r>
      <w:r w:rsidR="00407B0A" w:rsidRPr="0010091E">
        <w:rPr>
          <w:b/>
          <w:bCs/>
        </w:rPr>
        <w:t xml:space="preserve"> </w:t>
      </w:r>
      <w:r w:rsidR="00146FD9" w:rsidRPr="0010091E">
        <w:rPr>
          <w:bCs/>
        </w:rPr>
        <w:t xml:space="preserve">Beneficiarul </w:t>
      </w:r>
      <w:proofErr w:type="spellStart"/>
      <w:r w:rsidR="00146FD9" w:rsidRPr="0010091E">
        <w:rPr>
          <w:bCs/>
        </w:rPr>
        <w:t>îşi</w:t>
      </w:r>
      <w:proofErr w:type="spellEnd"/>
      <w:r w:rsidR="00146FD9" w:rsidRPr="0010091E">
        <w:rPr>
          <w:bCs/>
        </w:rPr>
        <w:t xml:space="preserve"> asumă răspunderea derulării Proiectului cu respectarea angajamentelor asumate în cererea de </w:t>
      </w:r>
      <w:proofErr w:type="spellStart"/>
      <w:r w:rsidR="00146FD9" w:rsidRPr="0010091E">
        <w:rPr>
          <w:bCs/>
        </w:rPr>
        <w:t>finanţare</w:t>
      </w:r>
      <w:proofErr w:type="spellEnd"/>
      <w:r w:rsidR="00146FD9" w:rsidRPr="0010091E">
        <w:rPr>
          <w:bCs/>
        </w:rPr>
        <w:t xml:space="preserve"> </w:t>
      </w:r>
      <w:r w:rsidR="000F60A3" w:rsidRPr="0010091E">
        <w:rPr>
          <w:bCs/>
        </w:rPr>
        <w:t>selectată în vederea finanțării</w:t>
      </w:r>
      <w:r w:rsidR="00407B0A" w:rsidRPr="0010091E">
        <w:rPr>
          <w:bCs/>
        </w:rPr>
        <w:t>. Î</w:t>
      </w:r>
      <w:r w:rsidR="00146FD9" w:rsidRPr="0010091E">
        <w:rPr>
          <w:bCs/>
        </w:rPr>
        <w:t xml:space="preserve">n acest scop, Beneficiarul va conduce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va supraveghea </w:t>
      </w:r>
      <w:proofErr w:type="spellStart"/>
      <w:r w:rsidR="00146FD9" w:rsidRPr="0010091E">
        <w:rPr>
          <w:bCs/>
        </w:rPr>
        <w:t>desfăşurarea</w:t>
      </w:r>
      <w:proofErr w:type="spellEnd"/>
      <w:r w:rsidR="00146FD9" w:rsidRPr="0010091E">
        <w:rPr>
          <w:bCs/>
        </w:rPr>
        <w:t xml:space="preserve"> tuturor </w:t>
      </w:r>
      <w:proofErr w:type="spellStart"/>
      <w:r w:rsidR="00146FD9" w:rsidRPr="0010091E">
        <w:rPr>
          <w:bCs/>
        </w:rPr>
        <w:t>activităţilor</w:t>
      </w:r>
      <w:proofErr w:type="spellEnd"/>
      <w:r w:rsidR="00146FD9" w:rsidRPr="0010091E">
        <w:rPr>
          <w:bCs/>
        </w:rPr>
        <w:t xml:space="preserve"> cuprinse în cadrul Proiectului, a căror executare îi revin</w:t>
      </w:r>
      <w:r w:rsidR="00407B0A" w:rsidRPr="0010091E">
        <w:rPr>
          <w:bCs/>
        </w:rPr>
        <w:t>e</w:t>
      </w:r>
      <w:r w:rsidR="00146FD9" w:rsidRPr="0010091E">
        <w:rPr>
          <w:bCs/>
        </w:rPr>
        <w:t xml:space="preserve"> nemijlocit</w:t>
      </w:r>
      <w:r w:rsidR="003D005A" w:rsidRPr="0010091E">
        <w:rPr>
          <w:bCs/>
        </w:rPr>
        <w:t>.</w:t>
      </w:r>
      <w:r w:rsidR="00AD51B3" w:rsidRPr="0010091E">
        <w:rPr>
          <w:bCs/>
        </w:rPr>
        <w:t xml:space="preserve"> </w:t>
      </w:r>
    </w:p>
    <w:p w14:paraId="4886367F" w14:textId="77777777" w:rsidR="00D025E2" w:rsidRPr="0010091E" w:rsidRDefault="00D025E2" w:rsidP="00A2403E">
      <w:pPr>
        <w:spacing w:before="120" w:after="120"/>
        <w:ind w:right="-180"/>
        <w:jc w:val="both"/>
        <w:rPr>
          <w:bCs/>
        </w:rPr>
      </w:pPr>
    </w:p>
    <w:p w14:paraId="5FE574BC" w14:textId="77777777" w:rsidR="00407B0A" w:rsidRPr="0010091E" w:rsidRDefault="0077540E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</w:rPr>
        <w:t xml:space="preserve">Capitolul III. </w:t>
      </w:r>
      <w:r w:rsidR="00146FD9" w:rsidRPr="0010091E">
        <w:rPr>
          <w:b/>
          <w:bCs/>
        </w:rPr>
        <w:t xml:space="preserve">Durata contractului </w:t>
      </w:r>
    </w:p>
    <w:p w14:paraId="00BC3EE5" w14:textId="7FBECDFA" w:rsidR="00146FD9" w:rsidRPr="0010091E" w:rsidRDefault="0077540E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lastRenderedPageBreak/>
        <w:t xml:space="preserve">Art. </w:t>
      </w:r>
      <w:r w:rsidR="007E4CE3" w:rsidRPr="0010091E">
        <w:rPr>
          <w:b/>
          <w:bCs/>
        </w:rPr>
        <w:t>4</w:t>
      </w:r>
      <w:r w:rsidRPr="0010091E">
        <w:rPr>
          <w:b/>
          <w:bCs/>
        </w:rPr>
        <w:t>.</w:t>
      </w:r>
      <w:r w:rsidR="00407B0A" w:rsidRPr="0010091E">
        <w:rPr>
          <w:b/>
          <w:bCs/>
        </w:rPr>
        <w:t xml:space="preserve"> </w:t>
      </w:r>
      <w:r w:rsidR="00407B0A" w:rsidRPr="0010091E">
        <w:rPr>
          <w:bCs/>
        </w:rPr>
        <w:t>Prezentul</w:t>
      </w:r>
      <w:r w:rsidR="00146FD9" w:rsidRPr="0010091E">
        <w:rPr>
          <w:bCs/>
        </w:rPr>
        <w:t xml:space="preserve"> contract intră în vigoare începând cu data semnării lui de către </w:t>
      </w:r>
      <w:proofErr w:type="spellStart"/>
      <w:r w:rsidR="00146FD9" w:rsidRPr="0010091E">
        <w:rPr>
          <w:bCs/>
        </w:rPr>
        <w:t>părţi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se finalizează în momentul stingerii tuturor </w:t>
      </w:r>
      <w:proofErr w:type="spellStart"/>
      <w:r w:rsidR="00146FD9" w:rsidRPr="0010091E">
        <w:rPr>
          <w:bCs/>
        </w:rPr>
        <w:t>obliga</w:t>
      </w:r>
      <w:r w:rsidR="00407B0A" w:rsidRPr="0010091E">
        <w:rPr>
          <w:bCs/>
        </w:rPr>
        <w:t>ţiilor</w:t>
      </w:r>
      <w:proofErr w:type="spellEnd"/>
      <w:r w:rsidR="00407B0A" w:rsidRPr="0010091E">
        <w:rPr>
          <w:bCs/>
        </w:rPr>
        <w:t xml:space="preserve"> dintre </w:t>
      </w:r>
      <w:proofErr w:type="spellStart"/>
      <w:r w:rsidR="00407B0A" w:rsidRPr="0010091E">
        <w:rPr>
          <w:bCs/>
        </w:rPr>
        <w:t>părţi</w:t>
      </w:r>
      <w:proofErr w:type="spellEnd"/>
      <w:r w:rsidR="00407B0A" w:rsidRPr="0010091E">
        <w:rPr>
          <w:bCs/>
        </w:rPr>
        <w:t>, respectiv l</w:t>
      </w:r>
      <w:r w:rsidR="00146FD9" w:rsidRPr="0010091E">
        <w:rPr>
          <w:bCs/>
        </w:rPr>
        <w:t xml:space="preserve">a data achitării sumelor stabilite de </w:t>
      </w:r>
      <w:r w:rsidR="009050C9" w:rsidRPr="0010091E">
        <w:rPr>
          <w:bCs/>
        </w:rPr>
        <w:t xml:space="preserve">către </w:t>
      </w:r>
      <w:r w:rsidR="00AB43A7" w:rsidRPr="0010091E">
        <w:rPr>
          <w:bCs/>
        </w:rPr>
        <w:t>A</w:t>
      </w:r>
      <w:r w:rsidR="009050C9" w:rsidRPr="0010091E">
        <w:rPr>
          <w:bCs/>
        </w:rPr>
        <w:t xml:space="preserve">utoritatea </w:t>
      </w:r>
      <w:r w:rsidR="00AB43A7" w:rsidRPr="0010091E">
        <w:rPr>
          <w:bCs/>
        </w:rPr>
        <w:t>F</w:t>
      </w:r>
      <w:r w:rsidR="009050C9" w:rsidRPr="0010091E">
        <w:rPr>
          <w:bCs/>
        </w:rPr>
        <w:t>inanțatoare</w:t>
      </w:r>
      <w:r w:rsidR="00146FD9" w:rsidRPr="0010091E">
        <w:rPr>
          <w:bCs/>
        </w:rPr>
        <w:t>, dar nu mai târziu de</w:t>
      </w:r>
      <w:r w:rsidR="00816B05" w:rsidRPr="0010091E">
        <w:rPr>
          <w:bCs/>
        </w:rPr>
        <w:t xml:space="preserve"> 31.12.</w:t>
      </w:r>
      <w:r w:rsidR="00407B0A" w:rsidRPr="0010091E">
        <w:rPr>
          <w:bCs/>
        </w:rPr>
        <w:t>202</w:t>
      </w:r>
      <w:r w:rsidR="00A2403E">
        <w:rPr>
          <w:bCs/>
        </w:rPr>
        <w:t>3</w:t>
      </w:r>
      <w:r w:rsidR="00146FD9" w:rsidRPr="0010091E">
        <w:rPr>
          <w:bCs/>
        </w:rPr>
        <w:t>.</w:t>
      </w:r>
    </w:p>
    <w:p w14:paraId="50C58E90" w14:textId="77777777" w:rsidR="00D025E2" w:rsidRPr="0010091E" w:rsidRDefault="00D025E2" w:rsidP="00A2403E">
      <w:pPr>
        <w:spacing w:before="120" w:after="120"/>
        <w:ind w:right="-180"/>
        <w:jc w:val="both"/>
        <w:rPr>
          <w:b/>
          <w:bCs/>
        </w:rPr>
      </w:pPr>
    </w:p>
    <w:p w14:paraId="45FB0D12" w14:textId="77777777" w:rsidR="00407B0A" w:rsidRPr="0010091E" w:rsidRDefault="0077540E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Capitolul IV. </w:t>
      </w:r>
      <w:r w:rsidR="00146FD9" w:rsidRPr="0010091E">
        <w:rPr>
          <w:b/>
          <w:bCs/>
        </w:rPr>
        <w:t>Derularea Proiectului</w:t>
      </w:r>
    </w:p>
    <w:p w14:paraId="4B3139EA" w14:textId="77777777" w:rsidR="00146FD9" w:rsidRPr="0010091E" w:rsidRDefault="0077540E" w:rsidP="00A2403E">
      <w:pPr>
        <w:spacing w:before="120" w:after="120"/>
        <w:ind w:right="-180"/>
        <w:jc w:val="both"/>
        <w:rPr>
          <w:b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5</w:t>
      </w:r>
      <w:r w:rsidRPr="0010091E">
        <w:rPr>
          <w:b/>
          <w:bCs/>
        </w:rPr>
        <w:t>.</w:t>
      </w:r>
      <w:r w:rsidR="00407B0A" w:rsidRPr="0010091E">
        <w:rPr>
          <w:b/>
          <w:bCs/>
        </w:rPr>
        <w:t xml:space="preserve"> </w:t>
      </w:r>
      <w:r w:rsidR="00407B0A" w:rsidRPr="0010091E">
        <w:rPr>
          <w:bCs/>
        </w:rPr>
        <w:t>Perioada</w:t>
      </w:r>
      <w:r w:rsidR="00146FD9" w:rsidRPr="0010091E">
        <w:rPr>
          <w:bCs/>
        </w:rPr>
        <w:t xml:space="preserve"> în care se vor </w:t>
      </w:r>
      <w:proofErr w:type="spellStart"/>
      <w:r w:rsidR="00146FD9" w:rsidRPr="0010091E">
        <w:rPr>
          <w:bCs/>
        </w:rPr>
        <w:t>desfăşura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activităţile</w:t>
      </w:r>
      <w:proofErr w:type="spellEnd"/>
      <w:r w:rsidR="00146FD9" w:rsidRPr="0010091E">
        <w:rPr>
          <w:bCs/>
        </w:rPr>
        <w:t xml:space="preserve"> descrise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prevăzute a se realiza în cadrul Proiectului, va începe din următoarea zi lucrătoare de la data semnării contractului de către </w:t>
      </w:r>
      <w:proofErr w:type="spellStart"/>
      <w:r w:rsidR="00146FD9" w:rsidRPr="0010091E">
        <w:rPr>
          <w:bCs/>
        </w:rPr>
        <w:t>părţi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va fi finalizată de către Beneficiar conform termenelor stabilite în cererea de </w:t>
      </w:r>
      <w:proofErr w:type="spellStart"/>
      <w:r w:rsidR="00146FD9" w:rsidRPr="0010091E">
        <w:rPr>
          <w:bCs/>
        </w:rPr>
        <w:t>finanţare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anume</w:t>
      </w:r>
      <w:r w:rsidR="00407B0A" w:rsidRPr="0010091E">
        <w:rPr>
          <w:b/>
        </w:rPr>
        <w:t xml:space="preserve">: </w:t>
      </w:r>
      <w:r w:rsidR="00DC02D4" w:rsidRPr="00DC02D4">
        <w:rPr>
          <w:b/>
          <w:highlight w:val="yellow"/>
        </w:rPr>
        <w:t>DURATA</w:t>
      </w:r>
      <w:r w:rsidR="00146FD9" w:rsidRPr="0010091E">
        <w:rPr>
          <w:b/>
        </w:rPr>
        <w:t>.</w:t>
      </w:r>
    </w:p>
    <w:p w14:paraId="3A879FB3" w14:textId="77777777" w:rsidR="00407B0A" w:rsidRPr="0010091E" w:rsidRDefault="0077540E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6</w:t>
      </w:r>
      <w:r w:rsidRPr="0010091E">
        <w:rPr>
          <w:b/>
          <w:bCs/>
        </w:rPr>
        <w:t xml:space="preserve">. </w:t>
      </w:r>
      <w:r w:rsidR="00146FD9" w:rsidRPr="0010091E">
        <w:rPr>
          <w:bCs/>
        </w:rPr>
        <w:t xml:space="preserve">Beneficiarul are </w:t>
      </w:r>
      <w:proofErr w:type="spellStart"/>
      <w:r w:rsidR="00146FD9" w:rsidRPr="0010091E">
        <w:rPr>
          <w:bCs/>
        </w:rPr>
        <w:t>obligaţia</w:t>
      </w:r>
      <w:proofErr w:type="spellEnd"/>
      <w:r w:rsidR="00146FD9" w:rsidRPr="0010091E">
        <w:rPr>
          <w:bCs/>
        </w:rPr>
        <w:t xml:space="preserve"> să finalizeze proiectu</w:t>
      </w:r>
      <w:r w:rsidR="00EA78A2" w:rsidRPr="0010091E">
        <w:rPr>
          <w:bCs/>
        </w:rPr>
        <w:t>l</w:t>
      </w:r>
      <w:r w:rsidR="00146FD9" w:rsidRPr="0010091E">
        <w:rPr>
          <w:bCs/>
        </w:rPr>
        <w:t xml:space="preserve"> în termenul pentru care s-a acordat </w:t>
      </w:r>
      <w:proofErr w:type="spellStart"/>
      <w:r w:rsidR="00146FD9" w:rsidRPr="0010091E">
        <w:rPr>
          <w:bCs/>
        </w:rPr>
        <w:t>finanţarea</w:t>
      </w:r>
      <w:proofErr w:type="spellEnd"/>
      <w:r w:rsidR="00146FD9" w:rsidRPr="0010091E">
        <w:rPr>
          <w:bCs/>
        </w:rPr>
        <w:t>.</w:t>
      </w:r>
    </w:p>
    <w:p w14:paraId="000659C4" w14:textId="1F1A5059" w:rsidR="00146FD9" w:rsidRPr="0010091E" w:rsidRDefault="0077540E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7</w:t>
      </w:r>
      <w:r w:rsidRPr="0010091E">
        <w:rPr>
          <w:b/>
          <w:bCs/>
        </w:rPr>
        <w:t>.</w:t>
      </w:r>
      <w:r w:rsidR="00595F65" w:rsidRPr="0010091E">
        <w:rPr>
          <w:bCs/>
        </w:rPr>
        <w:t xml:space="preserve"> </w:t>
      </w:r>
      <w:r w:rsidR="00146FD9" w:rsidRPr="0010091E">
        <w:rPr>
          <w:bCs/>
        </w:rPr>
        <w:t>Pentru</w:t>
      </w:r>
      <w:r w:rsidR="00595F65" w:rsidRPr="0010091E">
        <w:rPr>
          <w:bCs/>
        </w:rPr>
        <w:t xml:space="preserve"> proiectele care se </w:t>
      </w:r>
      <w:proofErr w:type="spellStart"/>
      <w:r w:rsidR="00595F65" w:rsidRPr="0010091E">
        <w:rPr>
          <w:bCs/>
        </w:rPr>
        <w:t>desfăşoară</w:t>
      </w:r>
      <w:proofErr w:type="spellEnd"/>
      <w:r w:rsidR="00595F65" w:rsidRPr="0010091E">
        <w:rPr>
          <w:bCs/>
        </w:rPr>
        <w:t xml:space="preserve"> </w:t>
      </w:r>
      <w:r w:rsidR="00C86113" w:rsidRPr="0010091E">
        <w:rPr>
          <w:bCs/>
        </w:rPr>
        <w:t xml:space="preserve">și </w:t>
      </w:r>
      <w:r w:rsidR="00595F65" w:rsidRPr="0010091E">
        <w:rPr>
          <w:bCs/>
        </w:rPr>
        <w:t>î</w:t>
      </w:r>
      <w:r w:rsidR="00146FD9" w:rsidRPr="0010091E">
        <w:rPr>
          <w:bCs/>
        </w:rPr>
        <w:t xml:space="preserve">n luna decembrie, data limită a depunerii raportului </w:t>
      </w:r>
      <w:r w:rsidR="007E0845" w:rsidRPr="0010091E">
        <w:rPr>
          <w:bCs/>
        </w:rPr>
        <w:t xml:space="preserve">final și a cererii de plată finale </w:t>
      </w:r>
      <w:r w:rsidR="00146FD9" w:rsidRPr="0010091E">
        <w:rPr>
          <w:bCs/>
        </w:rPr>
        <w:t xml:space="preserve">nu poate </w:t>
      </w:r>
      <w:proofErr w:type="spellStart"/>
      <w:r w:rsidR="00146FD9" w:rsidRPr="0010091E">
        <w:rPr>
          <w:bCs/>
        </w:rPr>
        <w:t>depăşi</w:t>
      </w:r>
      <w:proofErr w:type="spellEnd"/>
      <w:r w:rsidR="00146FD9" w:rsidRPr="0010091E">
        <w:rPr>
          <w:bCs/>
        </w:rPr>
        <w:t xml:space="preserve"> </w:t>
      </w:r>
      <w:r w:rsidR="00A71C15" w:rsidRPr="0010091E">
        <w:rPr>
          <w:bCs/>
        </w:rPr>
        <w:t>data de</w:t>
      </w:r>
      <w:r w:rsidR="00DB4924" w:rsidRPr="0010091E">
        <w:rPr>
          <w:bCs/>
        </w:rPr>
        <w:t xml:space="preserve"> </w:t>
      </w:r>
      <w:r w:rsidR="0094312A" w:rsidRPr="0010091E">
        <w:rPr>
          <w:bCs/>
        </w:rPr>
        <w:t>02</w:t>
      </w:r>
      <w:r w:rsidR="00AC6D52" w:rsidRPr="0010091E">
        <w:rPr>
          <w:bCs/>
        </w:rPr>
        <w:t xml:space="preserve"> decembrie</w:t>
      </w:r>
      <w:r w:rsidR="007E0845" w:rsidRPr="0010091E">
        <w:rPr>
          <w:bCs/>
        </w:rPr>
        <w:t xml:space="preserve"> 202</w:t>
      </w:r>
      <w:r w:rsidR="00A2403E">
        <w:rPr>
          <w:bCs/>
        </w:rPr>
        <w:t>3</w:t>
      </w:r>
      <w:r w:rsidR="007E0845" w:rsidRPr="0010091E">
        <w:rPr>
          <w:bCs/>
        </w:rPr>
        <w:t xml:space="preserve">. </w:t>
      </w:r>
    </w:p>
    <w:p w14:paraId="0EAE6F7A" w14:textId="77777777" w:rsidR="00157C08" w:rsidRPr="0010091E" w:rsidRDefault="0077540E" w:rsidP="00A2403E">
      <w:pPr>
        <w:spacing w:before="120" w:after="120"/>
        <w:ind w:right="-180"/>
        <w:jc w:val="both"/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8</w:t>
      </w:r>
      <w:r w:rsidR="005C5B2C" w:rsidRPr="0010091E">
        <w:rPr>
          <w:b/>
          <w:bCs/>
        </w:rPr>
        <w:t xml:space="preserve">. </w:t>
      </w:r>
      <w:r w:rsidR="00706F68" w:rsidRPr="0010091E">
        <w:rPr>
          <w:bCs/>
        </w:rPr>
        <w:t xml:space="preserve">Autoritatea </w:t>
      </w:r>
      <w:r w:rsidR="00AB43A7" w:rsidRPr="0010091E">
        <w:rPr>
          <w:bCs/>
        </w:rPr>
        <w:t>F</w:t>
      </w:r>
      <w:r w:rsidR="00706F68" w:rsidRPr="0010091E">
        <w:rPr>
          <w:bCs/>
        </w:rPr>
        <w:t>inanțatoare</w:t>
      </w:r>
      <w:r w:rsidR="005C5B2C" w:rsidRPr="0010091E">
        <w:t xml:space="preserve"> poate emite instrucțiuni pentru implementarea proiectelor în contextul programului de </w:t>
      </w:r>
      <w:r w:rsidR="00EE4DE9" w:rsidRPr="0010091E">
        <w:t xml:space="preserve">finanțare. În limitele prezentului contract, acestea au caracter obligatoriu pentru </w:t>
      </w:r>
      <w:r w:rsidR="00E5606B" w:rsidRPr="0010091E">
        <w:t>B</w:t>
      </w:r>
      <w:r w:rsidR="00EE4DE9" w:rsidRPr="0010091E">
        <w:t xml:space="preserve">eneficiar. </w:t>
      </w:r>
      <w:r w:rsidR="00146FD9" w:rsidRPr="0010091E">
        <w:rPr>
          <w:b/>
          <w:bCs/>
        </w:rPr>
        <w:t xml:space="preserve"> </w:t>
      </w:r>
    </w:p>
    <w:p w14:paraId="54F7426F" w14:textId="77777777" w:rsidR="00D025E2" w:rsidRPr="0010091E" w:rsidRDefault="00D025E2" w:rsidP="00A2403E">
      <w:pPr>
        <w:spacing w:before="120" w:after="120"/>
        <w:ind w:right="-180"/>
        <w:jc w:val="both"/>
      </w:pPr>
    </w:p>
    <w:p w14:paraId="2CBC7CC7" w14:textId="77777777" w:rsidR="00146FD9" w:rsidRPr="0010091E" w:rsidRDefault="0077540E" w:rsidP="00A2403E">
      <w:pPr>
        <w:spacing w:before="120" w:after="120"/>
        <w:ind w:right="-180"/>
        <w:jc w:val="both"/>
        <w:rPr>
          <w:b/>
          <w:bCs/>
        </w:rPr>
      </w:pPr>
      <w:bookmarkStart w:id="7" w:name="_Hlk106362391"/>
      <w:r w:rsidRPr="0010091E">
        <w:rPr>
          <w:b/>
          <w:bCs/>
        </w:rPr>
        <w:t xml:space="preserve">Capitolul V. </w:t>
      </w:r>
      <w:bookmarkEnd w:id="7"/>
      <w:r w:rsidR="00146FD9" w:rsidRPr="0010091E">
        <w:rPr>
          <w:b/>
          <w:bCs/>
        </w:rPr>
        <w:t xml:space="preserve">Obligațiile </w:t>
      </w:r>
      <w:proofErr w:type="spellStart"/>
      <w:r w:rsidR="00146FD9" w:rsidRPr="0010091E">
        <w:rPr>
          <w:b/>
          <w:bCs/>
        </w:rPr>
        <w:t>părţilor</w:t>
      </w:r>
      <w:proofErr w:type="spellEnd"/>
    </w:p>
    <w:p w14:paraId="560BA77F" w14:textId="77777777" w:rsidR="00146FD9" w:rsidRPr="0010091E" w:rsidRDefault="00157C08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9</w:t>
      </w:r>
      <w:r w:rsidRPr="0010091E">
        <w:rPr>
          <w:b/>
          <w:bCs/>
        </w:rPr>
        <w:t xml:space="preserve">. </w:t>
      </w:r>
      <w:proofErr w:type="spellStart"/>
      <w:r w:rsidR="00670713" w:rsidRPr="0010091E">
        <w:rPr>
          <w:bCs/>
        </w:rPr>
        <w:t>Obligaţii</w:t>
      </w:r>
      <w:r w:rsidR="00146FD9" w:rsidRPr="0010091E">
        <w:rPr>
          <w:bCs/>
        </w:rPr>
        <w:t>le</w:t>
      </w:r>
      <w:proofErr w:type="spellEnd"/>
      <w:r w:rsidR="00146FD9" w:rsidRPr="0010091E">
        <w:rPr>
          <w:bCs/>
        </w:rPr>
        <w:t xml:space="preserve"> Beneficiarului sunt:</w:t>
      </w:r>
    </w:p>
    <w:p w14:paraId="18259EBD" w14:textId="77777777" w:rsidR="00776B45" w:rsidRPr="00DC02D4" w:rsidRDefault="00DC02D4" w:rsidP="00A2403E">
      <w:pPr>
        <w:spacing w:before="120" w:after="120"/>
        <w:ind w:right="-180" w:firstLine="450"/>
        <w:jc w:val="both"/>
        <w:rPr>
          <w:bCs/>
        </w:rPr>
      </w:pPr>
      <w:r>
        <w:rPr>
          <w:bCs/>
        </w:rPr>
        <w:t>a</w:t>
      </w:r>
      <w:r w:rsidR="00437C0A">
        <w:rPr>
          <w:bCs/>
        </w:rPr>
        <w:t>)</w:t>
      </w:r>
      <w:r w:rsidR="00776B45" w:rsidRPr="00DC02D4">
        <w:rPr>
          <w:bCs/>
        </w:rPr>
        <w:t xml:space="preserve">să asigure </w:t>
      </w:r>
      <w:proofErr w:type="spellStart"/>
      <w:r w:rsidR="00776B45" w:rsidRPr="00DC02D4">
        <w:rPr>
          <w:bCs/>
        </w:rPr>
        <w:t>cofinanţarea</w:t>
      </w:r>
      <w:proofErr w:type="spellEnd"/>
      <w:r w:rsidR="00776B45" w:rsidRPr="00DC02D4">
        <w:rPr>
          <w:bCs/>
        </w:rPr>
        <w:t xml:space="preserve"> proiectului în procent de minim 10% din valoarea totală a </w:t>
      </w:r>
      <w:proofErr w:type="spellStart"/>
      <w:r w:rsidR="00776B45" w:rsidRPr="00DC02D4">
        <w:rPr>
          <w:bCs/>
        </w:rPr>
        <w:t>finanţării</w:t>
      </w:r>
      <w:proofErr w:type="spellEnd"/>
      <w:r w:rsidR="00776B45" w:rsidRPr="00DC02D4">
        <w:rPr>
          <w:bCs/>
        </w:rPr>
        <w:t xml:space="preserve"> (valoarea totală a cheltuielilor eligibile ale proiectului), sub forma </w:t>
      </w:r>
      <w:proofErr w:type="spellStart"/>
      <w:r w:rsidR="00776B45" w:rsidRPr="00DC02D4">
        <w:rPr>
          <w:bCs/>
        </w:rPr>
        <w:t>contribuţiei</w:t>
      </w:r>
      <w:proofErr w:type="spellEnd"/>
      <w:r w:rsidR="00776B45" w:rsidRPr="00DC02D4">
        <w:rPr>
          <w:bCs/>
        </w:rPr>
        <w:t xml:space="preserve"> financiare, conform bugetului detaliat în Anexa nr. 2, parte integrantă din contract;</w:t>
      </w:r>
    </w:p>
    <w:p w14:paraId="764765D7" w14:textId="77777777" w:rsidR="00146FD9" w:rsidRPr="0010091E" w:rsidRDefault="00885233" w:rsidP="00A2403E">
      <w:pPr>
        <w:spacing w:before="120" w:after="120"/>
        <w:ind w:right="-180"/>
        <w:jc w:val="both"/>
        <w:rPr>
          <w:bCs/>
        </w:rPr>
      </w:pPr>
      <w:r w:rsidRPr="0010091E">
        <w:rPr>
          <w:bCs/>
        </w:rPr>
        <w:t xml:space="preserve">       </w:t>
      </w:r>
      <w:r w:rsidR="00146FD9" w:rsidRPr="0010091E">
        <w:rPr>
          <w:bCs/>
        </w:rPr>
        <w:t xml:space="preserve">b) să execute </w:t>
      </w:r>
      <w:proofErr w:type="spellStart"/>
      <w:r w:rsidR="00146FD9" w:rsidRPr="0010091E">
        <w:rPr>
          <w:bCs/>
        </w:rPr>
        <w:t>activităţile</w:t>
      </w:r>
      <w:proofErr w:type="spellEnd"/>
      <w:r w:rsidR="00146FD9" w:rsidRPr="0010091E">
        <w:rPr>
          <w:bCs/>
        </w:rPr>
        <w:t xml:space="preserve"> </w:t>
      </w:r>
      <w:r w:rsidR="00AF2F14" w:rsidRPr="0010091E">
        <w:rPr>
          <w:bCs/>
        </w:rPr>
        <w:t>p</w:t>
      </w:r>
      <w:r w:rsidR="00146FD9" w:rsidRPr="0010091E">
        <w:rPr>
          <w:bCs/>
        </w:rPr>
        <w:t xml:space="preserve">roiectului </w:t>
      </w:r>
      <w:proofErr w:type="spellStart"/>
      <w:r w:rsidR="00146FD9" w:rsidRPr="0010091E">
        <w:rPr>
          <w:bCs/>
        </w:rPr>
        <w:t>aşa</w:t>
      </w:r>
      <w:proofErr w:type="spellEnd"/>
      <w:r w:rsidR="00146FD9" w:rsidRPr="0010091E">
        <w:rPr>
          <w:bCs/>
        </w:rPr>
        <w:t xml:space="preserve"> cum sunt stipulate în cererea de </w:t>
      </w:r>
      <w:proofErr w:type="spellStart"/>
      <w:r w:rsidR="00146FD9" w:rsidRPr="0010091E">
        <w:rPr>
          <w:bCs/>
        </w:rPr>
        <w:t>finanţare</w:t>
      </w:r>
      <w:proofErr w:type="spellEnd"/>
      <w:r w:rsidR="00146FD9" w:rsidRPr="0010091E">
        <w:rPr>
          <w:bCs/>
        </w:rPr>
        <w:t xml:space="preserve">, să asigure comunicarea </w:t>
      </w:r>
      <w:r w:rsidR="00AF2F14" w:rsidRPr="0010091E">
        <w:rPr>
          <w:bCs/>
        </w:rPr>
        <w:t xml:space="preserve">eficientă </w:t>
      </w:r>
      <w:proofErr w:type="spellStart"/>
      <w:r w:rsidR="00AF2F14" w:rsidRPr="0010091E">
        <w:rPr>
          <w:bCs/>
        </w:rPr>
        <w:t>şi</w:t>
      </w:r>
      <w:proofErr w:type="spellEnd"/>
      <w:r w:rsidR="00AF2F14" w:rsidRPr="0010091E">
        <w:rPr>
          <w:bCs/>
        </w:rPr>
        <w:t xml:space="preserve"> operativă cu </w:t>
      </w:r>
      <w:r w:rsidR="00AB43A7" w:rsidRPr="0010091E">
        <w:rPr>
          <w:bCs/>
        </w:rPr>
        <w:t>A</w:t>
      </w:r>
      <w:r w:rsidR="00AF2F14" w:rsidRPr="0010091E">
        <w:rPr>
          <w:bCs/>
        </w:rPr>
        <w:t xml:space="preserve">utoritatea </w:t>
      </w:r>
      <w:r w:rsidR="00AB43A7" w:rsidRPr="0010091E">
        <w:rPr>
          <w:bCs/>
        </w:rPr>
        <w:t>F</w:t>
      </w:r>
      <w:r w:rsidR="0076617C" w:rsidRPr="0010091E">
        <w:rPr>
          <w:bCs/>
        </w:rPr>
        <w:t xml:space="preserve">inanțatoare </w:t>
      </w:r>
      <w:r w:rsidR="00146FD9" w:rsidRPr="0010091E">
        <w:rPr>
          <w:bCs/>
        </w:rPr>
        <w:t xml:space="preserve">a problemelor tehnice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financiare</w:t>
      </w:r>
      <w:r w:rsidR="00AF2F14" w:rsidRPr="0010091E">
        <w:rPr>
          <w:bCs/>
        </w:rPr>
        <w:t xml:space="preserve"> survenite pe perioada implementării proiectului</w:t>
      </w:r>
      <w:r w:rsidR="00146FD9" w:rsidRPr="0010091E">
        <w:rPr>
          <w:bCs/>
        </w:rPr>
        <w:t>;</w:t>
      </w:r>
    </w:p>
    <w:p w14:paraId="2C1AD740" w14:textId="77777777" w:rsidR="00146FD9" w:rsidRPr="0010091E" w:rsidRDefault="00885233" w:rsidP="00A2403E">
      <w:pPr>
        <w:spacing w:before="120" w:after="120"/>
        <w:ind w:right="-180" w:firstLine="360"/>
        <w:jc w:val="both"/>
        <w:rPr>
          <w:bCs/>
        </w:rPr>
      </w:pPr>
      <w:r w:rsidRPr="0010091E">
        <w:rPr>
          <w:bCs/>
        </w:rPr>
        <w:t>c</w:t>
      </w:r>
      <w:r w:rsidR="00146FD9" w:rsidRPr="0010091E">
        <w:rPr>
          <w:bCs/>
        </w:rPr>
        <w:t>)</w:t>
      </w:r>
      <w:r w:rsidR="00A71C15" w:rsidRPr="0010091E">
        <w:rPr>
          <w:bCs/>
        </w:rPr>
        <w:t xml:space="preserve"> </w:t>
      </w:r>
      <w:r w:rsidR="00146FD9" w:rsidRPr="0010091E">
        <w:rPr>
          <w:bCs/>
        </w:rPr>
        <w:t>să suporte toate costurile neeligibile ale proiectului;</w:t>
      </w:r>
    </w:p>
    <w:p w14:paraId="1CC08CB1" w14:textId="77777777" w:rsidR="00146FD9" w:rsidRPr="0010091E" w:rsidRDefault="00885233" w:rsidP="00A2403E">
      <w:pPr>
        <w:spacing w:before="120" w:after="120"/>
        <w:ind w:right="-180" w:firstLine="360"/>
        <w:jc w:val="both"/>
        <w:rPr>
          <w:bCs/>
        </w:rPr>
      </w:pPr>
      <w:r w:rsidRPr="0010091E">
        <w:rPr>
          <w:bCs/>
        </w:rPr>
        <w:t>d</w:t>
      </w:r>
      <w:r w:rsidR="00146FD9" w:rsidRPr="0010091E">
        <w:rPr>
          <w:bCs/>
        </w:rPr>
        <w:t xml:space="preserve">) să asigure suportul administrativ necesar executării </w:t>
      </w:r>
      <w:proofErr w:type="spellStart"/>
      <w:r w:rsidR="00146FD9" w:rsidRPr="0010091E">
        <w:rPr>
          <w:bCs/>
        </w:rPr>
        <w:t>activităţilor</w:t>
      </w:r>
      <w:proofErr w:type="spellEnd"/>
      <w:r w:rsidR="00146FD9" w:rsidRPr="0010091E">
        <w:rPr>
          <w:bCs/>
        </w:rPr>
        <w:t>;</w:t>
      </w:r>
    </w:p>
    <w:p w14:paraId="21E21EFF" w14:textId="77777777" w:rsidR="00146FD9" w:rsidRPr="0010091E" w:rsidRDefault="009050C9" w:rsidP="00A2403E">
      <w:pPr>
        <w:spacing w:before="120" w:after="120"/>
        <w:ind w:right="-180" w:firstLine="360"/>
        <w:jc w:val="both"/>
        <w:rPr>
          <w:bCs/>
        </w:rPr>
      </w:pPr>
      <w:r w:rsidRPr="0010091E">
        <w:rPr>
          <w:bCs/>
        </w:rPr>
        <w:t>e</w:t>
      </w:r>
      <w:r w:rsidR="00A71C15" w:rsidRPr="0010091E">
        <w:rPr>
          <w:bCs/>
        </w:rPr>
        <w:t xml:space="preserve">) </w:t>
      </w:r>
      <w:r w:rsidR="00146FD9" w:rsidRPr="0010091E">
        <w:rPr>
          <w:bCs/>
        </w:rPr>
        <w:t>să asigure</w:t>
      </w:r>
      <w:r w:rsidR="00A71C15" w:rsidRPr="0010091E">
        <w:rPr>
          <w:bCs/>
        </w:rPr>
        <w:t xml:space="preserve"> secretul</w:t>
      </w:r>
      <w:r w:rsidR="00146FD9" w:rsidRPr="0010091E">
        <w:rPr>
          <w:bCs/>
        </w:rPr>
        <w:t xml:space="preserve"> profesional pe durata contractului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după caz, să aplice prevederile privind regimul </w:t>
      </w:r>
      <w:proofErr w:type="spellStart"/>
      <w:r w:rsidR="00146FD9" w:rsidRPr="0010091E">
        <w:rPr>
          <w:bCs/>
        </w:rPr>
        <w:t>informaţillor</w:t>
      </w:r>
      <w:proofErr w:type="spellEnd"/>
      <w:r w:rsidR="00146FD9" w:rsidRPr="0010091E">
        <w:rPr>
          <w:bCs/>
        </w:rPr>
        <w:t xml:space="preserve"> clasificate, conform Legii nr. 182/2002 </w:t>
      </w:r>
      <w:r w:rsidR="00AF2F14" w:rsidRPr="0010091E">
        <w:rPr>
          <w:bCs/>
        </w:rPr>
        <w:t xml:space="preserve">privind protecția informațiilor clasificate, </w:t>
      </w:r>
      <w:r w:rsidR="00146FD9" w:rsidRPr="0010091E">
        <w:rPr>
          <w:bCs/>
        </w:rPr>
        <w:t xml:space="preserve">cu modificările </w:t>
      </w:r>
      <w:proofErr w:type="spellStart"/>
      <w:r w:rsidR="00AF2F14" w:rsidRPr="0010091E">
        <w:rPr>
          <w:bCs/>
        </w:rPr>
        <w:t>şi</w:t>
      </w:r>
      <w:proofErr w:type="spellEnd"/>
      <w:r w:rsidR="00AF2F14" w:rsidRPr="0010091E">
        <w:rPr>
          <w:bCs/>
        </w:rPr>
        <w:t xml:space="preserve"> completările </w:t>
      </w:r>
      <w:r w:rsidR="00146FD9" w:rsidRPr="0010091E">
        <w:rPr>
          <w:bCs/>
        </w:rPr>
        <w:t>ulterioare, Hotărârii Guvernului nr. 585/2002</w:t>
      </w:r>
      <w:r w:rsidR="00AF2F14" w:rsidRPr="0010091E">
        <w:rPr>
          <w:bCs/>
        </w:rPr>
        <w:t xml:space="preserve"> privind aprobarea standardelor naționale de protecție a </w:t>
      </w:r>
      <w:r w:rsidR="00146FD9" w:rsidRPr="0010091E">
        <w:rPr>
          <w:bCs/>
        </w:rPr>
        <w:t xml:space="preserve"> </w:t>
      </w:r>
      <w:r w:rsidR="00AF2F14" w:rsidRPr="0010091E">
        <w:rPr>
          <w:bCs/>
        </w:rPr>
        <w:t xml:space="preserve">informațiilor clasificate în România, </w:t>
      </w:r>
      <w:r w:rsidR="00146FD9" w:rsidRPr="0010091E">
        <w:rPr>
          <w:bCs/>
        </w:rPr>
        <w:t xml:space="preserve">cu modificările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completările ulterioare;</w:t>
      </w:r>
    </w:p>
    <w:p w14:paraId="7ACBD50E" w14:textId="77777777" w:rsidR="00146FD9" w:rsidRPr="0010091E" w:rsidRDefault="009050C9" w:rsidP="00A2403E">
      <w:pPr>
        <w:spacing w:before="120" w:after="120"/>
        <w:ind w:right="-180" w:firstLine="360"/>
        <w:jc w:val="both"/>
        <w:rPr>
          <w:bCs/>
        </w:rPr>
      </w:pPr>
      <w:r w:rsidRPr="0010091E">
        <w:rPr>
          <w:bCs/>
        </w:rPr>
        <w:t>f</w:t>
      </w:r>
      <w:r w:rsidR="00A71C15" w:rsidRPr="0010091E">
        <w:rPr>
          <w:bCs/>
        </w:rPr>
        <w:t>) să nu comunice, în nici</w:t>
      </w:r>
      <w:r w:rsidR="00146FD9" w:rsidRPr="0010091E">
        <w:rPr>
          <w:bCs/>
        </w:rPr>
        <w:t xml:space="preserve">o </w:t>
      </w:r>
      <w:proofErr w:type="spellStart"/>
      <w:r w:rsidR="00146FD9" w:rsidRPr="0010091E">
        <w:rPr>
          <w:bCs/>
        </w:rPr>
        <w:t>situaţie</w:t>
      </w:r>
      <w:proofErr w:type="spellEnd"/>
      <w:r w:rsidR="00146FD9" w:rsidRPr="0010091E">
        <w:rPr>
          <w:bCs/>
        </w:rPr>
        <w:t xml:space="preserve">, fără </w:t>
      </w:r>
      <w:proofErr w:type="spellStart"/>
      <w:r w:rsidR="00146FD9" w:rsidRPr="0010091E">
        <w:rPr>
          <w:bCs/>
        </w:rPr>
        <w:t>consimţământul</w:t>
      </w:r>
      <w:proofErr w:type="spellEnd"/>
      <w:r w:rsidR="00146FD9" w:rsidRPr="0010091E">
        <w:rPr>
          <w:bCs/>
        </w:rPr>
        <w:t xml:space="preserve"> prealabil scris al </w:t>
      </w:r>
      <w:proofErr w:type="spellStart"/>
      <w:r w:rsidR="00146FD9" w:rsidRPr="0010091E">
        <w:rPr>
          <w:bCs/>
        </w:rPr>
        <w:t>Autorităţii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Finanţatoare</w:t>
      </w:r>
      <w:proofErr w:type="spellEnd"/>
      <w:r w:rsidR="00146FD9" w:rsidRPr="0010091E">
        <w:rPr>
          <w:bCs/>
        </w:rPr>
        <w:t xml:space="preserve">, </w:t>
      </w:r>
      <w:proofErr w:type="spellStart"/>
      <w:r w:rsidR="00146FD9" w:rsidRPr="0010091E">
        <w:rPr>
          <w:bCs/>
        </w:rPr>
        <w:t>informaţii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confidenţiale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aparţinând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Autorităţii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Finanţatoare</w:t>
      </w:r>
      <w:proofErr w:type="spellEnd"/>
      <w:r w:rsidR="00146FD9" w:rsidRPr="0010091E">
        <w:rPr>
          <w:bCs/>
        </w:rPr>
        <w:t xml:space="preserve"> sau </w:t>
      </w:r>
      <w:proofErr w:type="spellStart"/>
      <w:r w:rsidR="00146FD9" w:rsidRPr="0010091E">
        <w:rPr>
          <w:bCs/>
        </w:rPr>
        <w:t>obţinute</w:t>
      </w:r>
      <w:proofErr w:type="spellEnd"/>
      <w:r w:rsidR="00146FD9" w:rsidRPr="0010091E">
        <w:rPr>
          <w:bCs/>
        </w:rPr>
        <w:t xml:space="preserve"> în baza </w:t>
      </w:r>
      <w:proofErr w:type="spellStart"/>
      <w:r w:rsidR="00146FD9" w:rsidRPr="0010091E">
        <w:rPr>
          <w:bCs/>
        </w:rPr>
        <w:t>relaţiilor</w:t>
      </w:r>
      <w:proofErr w:type="spellEnd"/>
      <w:r w:rsidR="00146FD9" w:rsidRPr="0010091E">
        <w:rPr>
          <w:bCs/>
        </w:rPr>
        <w:t xml:space="preserve"> contractuale;</w:t>
      </w:r>
    </w:p>
    <w:p w14:paraId="78B971AB" w14:textId="77777777" w:rsidR="00146FD9" w:rsidRPr="0010091E" w:rsidRDefault="00885233" w:rsidP="00A2403E">
      <w:pPr>
        <w:spacing w:before="120" w:after="120"/>
        <w:ind w:right="-180" w:firstLine="360"/>
        <w:jc w:val="both"/>
        <w:rPr>
          <w:bCs/>
        </w:rPr>
      </w:pPr>
      <w:r w:rsidRPr="0010091E">
        <w:rPr>
          <w:bCs/>
        </w:rPr>
        <w:t>g</w:t>
      </w:r>
      <w:r w:rsidR="00146FD9" w:rsidRPr="0010091E">
        <w:rPr>
          <w:bCs/>
        </w:rPr>
        <w:t>)</w:t>
      </w:r>
      <w:r w:rsidR="00A71C15" w:rsidRPr="0010091E">
        <w:rPr>
          <w:bCs/>
        </w:rPr>
        <w:t xml:space="preserve"> să nu folosească î</w:t>
      </w:r>
      <w:r w:rsidR="00146FD9" w:rsidRPr="0010091E">
        <w:rPr>
          <w:bCs/>
        </w:rPr>
        <w:t xml:space="preserve">n detrimentul </w:t>
      </w:r>
      <w:proofErr w:type="spellStart"/>
      <w:r w:rsidR="00146FD9" w:rsidRPr="0010091E">
        <w:rPr>
          <w:bCs/>
        </w:rPr>
        <w:t>Autorităţii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Finanţatoare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informaţii</w:t>
      </w:r>
      <w:proofErr w:type="spellEnd"/>
      <w:r w:rsidR="00146FD9" w:rsidRPr="0010091E">
        <w:rPr>
          <w:bCs/>
        </w:rPr>
        <w:t xml:space="preserve"> primite de la aceasta în cursul executării prezentului contract sau rezultatele studiilor, testelor, lucrărilor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cercetărilor efectuate în cursul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în scopul realizării contractului;</w:t>
      </w:r>
    </w:p>
    <w:p w14:paraId="7D4AA96C" w14:textId="77777777" w:rsidR="00146FD9" w:rsidRPr="0010091E" w:rsidRDefault="00885233" w:rsidP="00A2403E">
      <w:pPr>
        <w:spacing w:before="120" w:after="120"/>
        <w:ind w:right="-180"/>
        <w:jc w:val="both"/>
        <w:rPr>
          <w:bCs/>
        </w:rPr>
      </w:pPr>
      <w:r w:rsidRPr="0010091E">
        <w:rPr>
          <w:bCs/>
        </w:rPr>
        <w:t xml:space="preserve">      h</w:t>
      </w:r>
      <w:r w:rsidR="00146FD9" w:rsidRPr="0010091E">
        <w:rPr>
          <w:bCs/>
        </w:rPr>
        <w:t>)</w:t>
      </w:r>
      <w:r w:rsidR="00146FD9" w:rsidRPr="0010091E">
        <w:rPr>
          <w:bCs/>
        </w:rPr>
        <w:tab/>
        <w:t xml:space="preserve">să comunice în scris </w:t>
      </w:r>
      <w:proofErr w:type="spellStart"/>
      <w:r w:rsidR="00146FD9" w:rsidRPr="0010091E">
        <w:rPr>
          <w:bCs/>
        </w:rPr>
        <w:t>Autorităţii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Finanţatoare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intervenţia</w:t>
      </w:r>
      <w:proofErr w:type="spellEnd"/>
      <w:r w:rsidR="00146FD9" w:rsidRPr="0010091E">
        <w:rPr>
          <w:bCs/>
        </w:rPr>
        <w:t xml:space="preserve"> stării de faliment sau lichidare sau cedare a mai mult de 51 % a activelor sale, în termen de 30 de zile de la </w:t>
      </w:r>
      <w:proofErr w:type="spellStart"/>
      <w:r w:rsidR="00146FD9" w:rsidRPr="0010091E">
        <w:rPr>
          <w:bCs/>
        </w:rPr>
        <w:t>intervenţia</w:t>
      </w:r>
      <w:proofErr w:type="spellEnd"/>
      <w:r w:rsidR="00146FD9" w:rsidRPr="0010091E">
        <w:rPr>
          <w:bCs/>
        </w:rPr>
        <w:t xml:space="preserve"> vreuneia din aceste </w:t>
      </w:r>
      <w:proofErr w:type="spellStart"/>
      <w:r w:rsidR="00146FD9" w:rsidRPr="0010091E">
        <w:rPr>
          <w:bCs/>
        </w:rPr>
        <w:t>situaţii</w:t>
      </w:r>
      <w:proofErr w:type="spellEnd"/>
      <w:r w:rsidR="00146FD9" w:rsidRPr="0010091E">
        <w:rPr>
          <w:bCs/>
        </w:rPr>
        <w:t>;</w:t>
      </w:r>
    </w:p>
    <w:p w14:paraId="3452A1A0" w14:textId="77777777" w:rsidR="00146FD9" w:rsidRPr="0010091E" w:rsidRDefault="00885233" w:rsidP="00A2403E">
      <w:pPr>
        <w:spacing w:before="120" w:after="120"/>
        <w:ind w:right="-180"/>
        <w:jc w:val="both"/>
        <w:rPr>
          <w:bCs/>
        </w:rPr>
      </w:pPr>
      <w:r w:rsidRPr="0010091E">
        <w:rPr>
          <w:bCs/>
        </w:rPr>
        <w:t xml:space="preserve">      i</w:t>
      </w:r>
      <w:r w:rsidR="00146FD9" w:rsidRPr="0010091E">
        <w:rPr>
          <w:bCs/>
        </w:rPr>
        <w:t>)</w:t>
      </w:r>
      <w:r w:rsidR="00146FD9" w:rsidRPr="0010091E">
        <w:rPr>
          <w:bCs/>
        </w:rPr>
        <w:tab/>
        <w:t xml:space="preserve">să permită pe toată durata contractului, precum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pe o perioadă de 5 ani de la încetarea acestuia, la primirea unei notificări în acest sens, accesul neîngrădit al </w:t>
      </w:r>
      <w:proofErr w:type="spellStart"/>
      <w:r w:rsidR="00146FD9" w:rsidRPr="0010091E">
        <w:rPr>
          <w:bCs/>
        </w:rPr>
        <w:t>reprezentanţilor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A</w:t>
      </w:r>
      <w:r w:rsidR="00A71C15" w:rsidRPr="0010091E">
        <w:rPr>
          <w:bCs/>
        </w:rPr>
        <w:t>utorităţii</w:t>
      </w:r>
      <w:proofErr w:type="spellEnd"/>
      <w:r w:rsidR="00A71C15" w:rsidRPr="0010091E">
        <w:rPr>
          <w:bCs/>
        </w:rPr>
        <w:t xml:space="preserve"> </w:t>
      </w:r>
      <w:proofErr w:type="spellStart"/>
      <w:r w:rsidR="00A71C15" w:rsidRPr="0010091E">
        <w:rPr>
          <w:bCs/>
        </w:rPr>
        <w:t>Finanţatoare</w:t>
      </w:r>
      <w:proofErr w:type="spellEnd"/>
      <w:r w:rsidR="00A71C15" w:rsidRPr="0010091E">
        <w:rPr>
          <w:bCs/>
        </w:rPr>
        <w:t xml:space="preserve"> sau a al</w:t>
      </w:r>
      <w:r w:rsidR="00146FD9" w:rsidRPr="0010091E">
        <w:rPr>
          <w:bCs/>
        </w:rPr>
        <w:t xml:space="preserve">tor organe de control abilitate prin lege, pentru a controla documentele pe baza cărora se </w:t>
      </w:r>
      <w:proofErr w:type="spellStart"/>
      <w:r w:rsidR="00146FD9" w:rsidRPr="0010091E">
        <w:rPr>
          <w:bCs/>
        </w:rPr>
        <w:t>ţine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evidenţa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activităţilor</w:t>
      </w:r>
      <w:proofErr w:type="spellEnd"/>
      <w:r w:rsidR="00146FD9" w:rsidRPr="0010091E">
        <w:rPr>
          <w:bCs/>
        </w:rPr>
        <w:t xml:space="preserve"> derulate în cadrul contractului. Controlul se efectuează la locul unde aceste documente sunt păstrate de către Beneficiar;</w:t>
      </w:r>
    </w:p>
    <w:p w14:paraId="610F47AC" w14:textId="77777777" w:rsidR="00146FD9" w:rsidRPr="0010091E" w:rsidRDefault="00885233" w:rsidP="00A2403E">
      <w:pPr>
        <w:spacing w:before="120" w:after="120"/>
        <w:ind w:right="-180"/>
        <w:jc w:val="both"/>
        <w:rPr>
          <w:bCs/>
        </w:rPr>
      </w:pPr>
      <w:r w:rsidRPr="0010091E">
        <w:rPr>
          <w:bCs/>
        </w:rPr>
        <w:lastRenderedPageBreak/>
        <w:t xml:space="preserve">      j</w:t>
      </w:r>
      <w:r w:rsidR="00146FD9" w:rsidRPr="0010091E">
        <w:rPr>
          <w:bCs/>
        </w:rPr>
        <w:t xml:space="preserve">) să permită pe toată durata contractului, precum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pe o perioadă de 5 ani de la încetarea acestuia, </w:t>
      </w:r>
      <w:r w:rsidR="00A71C15" w:rsidRPr="0010091E">
        <w:rPr>
          <w:bCs/>
        </w:rPr>
        <w:t>la primirea unei notificări î</w:t>
      </w:r>
      <w:r w:rsidR="00146FD9" w:rsidRPr="0010091E">
        <w:rPr>
          <w:bCs/>
        </w:rPr>
        <w:t xml:space="preserve">n acest sens, accesul neîngrădit al </w:t>
      </w:r>
      <w:proofErr w:type="spellStart"/>
      <w:r w:rsidR="00146FD9" w:rsidRPr="0010091E">
        <w:rPr>
          <w:bCs/>
        </w:rPr>
        <w:t>repr</w:t>
      </w:r>
      <w:r w:rsidR="00A71C15" w:rsidRPr="0010091E">
        <w:rPr>
          <w:bCs/>
        </w:rPr>
        <w:t>ezentanţilor</w:t>
      </w:r>
      <w:proofErr w:type="spellEnd"/>
      <w:r w:rsidR="00A71C15" w:rsidRPr="0010091E">
        <w:rPr>
          <w:bCs/>
        </w:rPr>
        <w:t xml:space="preserve"> </w:t>
      </w:r>
      <w:proofErr w:type="spellStart"/>
      <w:r w:rsidR="00A71C15" w:rsidRPr="0010091E">
        <w:rPr>
          <w:bCs/>
        </w:rPr>
        <w:t>Curţii</w:t>
      </w:r>
      <w:proofErr w:type="spellEnd"/>
      <w:r w:rsidR="00A71C15" w:rsidRPr="0010091E">
        <w:rPr>
          <w:bCs/>
        </w:rPr>
        <w:t xml:space="preserve"> de Conturi î</w:t>
      </w:r>
      <w:r w:rsidR="00146FD9" w:rsidRPr="0010091E">
        <w:rPr>
          <w:bCs/>
        </w:rPr>
        <w:t xml:space="preserve">n vederea realizării </w:t>
      </w:r>
      <w:proofErr w:type="spellStart"/>
      <w:r w:rsidR="00146FD9" w:rsidRPr="0010091E">
        <w:rPr>
          <w:bCs/>
        </w:rPr>
        <w:t>controlulul</w:t>
      </w:r>
      <w:proofErr w:type="spellEnd"/>
      <w:r w:rsidR="00146FD9" w:rsidRPr="0010091E">
        <w:rPr>
          <w:bCs/>
        </w:rPr>
        <w:t xml:space="preserve"> financiar, la documentele pe baza cărora se </w:t>
      </w:r>
      <w:proofErr w:type="spellStart"/>
      <w:r w:rsidR="00146FD9" w:rsidRPr="0010091E">
        <w:rPr>
          <w:bCs/>
        </w:rPr>
        <w:t>ţine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evidenţa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activităţilor</w:t>
      </w:r>
      <w:proofErr w:type="spellEnd"/>
      <w:r w:rsidR="00146FD9" w:rsidRPr="0010091E">
        <w:rPr>
          <w:bCs/>
        </w:rPr>
        <w:t xml:space="preserve"> derulate în cadrul contractului.</w:t>
      </w:r>
    </w:p>
    <w:p w14:paraId="223D7571" w14:textId="3034022E" w:rsidR="00146FD9" w:rsidRPr="0010091E" w:rsidRDefault="00885233" w:rsidP="00A2403E">
      <w:pPr>
        <w:spacing w:before="120" w:after="120"/>
        <w:ind w:right="-180"/>
        <w:jc w:val="both"/>
        <w:rPr>
          <w:bCs/>
        </w:rPr>
      </w:pPr>
      <w:r w:rsidRPr="0010091E">
        <w:rPr>
          <w:bCs/>
        </w:rPr>
        <w:t xml:space="preserve">       k</w:t>
      </w:r>
      <w:r w:rsidR="00A71C15" w:rsidRPr="0010091E">
        <w:rPr>
          <w:bCs/>
        </w:rPr>
        <w:t xml:space="preserve">) </w:t>
      </w:r>
      <w:r w:rsidR="00146FD9" w:rsidRPr="0010091E">
        <w:rPr>
          <w:bCs/>
        </w:rPr>
        <w:t xml:space="preserve">să întocmească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să predea </w:t>
      </w:r>
      <w:proofErr w:type="spellStart"/>
      <w:r w:rsidR="00146FD9" w:rsidRPr="0010091E">
        <w:rPr>
          <w:bCs/>
        </w:rPr>
        <w:t>Autorităţii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Finanţatoare</w:t>
      </w:r>
      <w:proofErr w:type="spellEnd"/>
      <w:r w:rsidR="00146FD9" w:rsidRPr="0010091E">
        <w:rPr>
          <w:bCs/>
        </w:rPr>
        <w:t xml:space="preserve"> rapoartele intermediare/finale de activitate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financiare. Raportul final de activitate/ financiar, se predă în termen de cel mult 10 zile lucrătoare de la data terminării ultimei </w:t>
      </w:r>
      <w:proofErr w:type="spellStart"/>
      <w:r w:rsidR="00146FD9" w:rsidRPr="0010091E">
        <w:rPr>
          <w:bCs/>
        </w:rPr>
        <w:t>activităţi</w:t>
      </w:r>
      <w:proofErr w:type="spellEnd"/>
      <w:r w:rsidR="00146FD9" w:rsidRPr="0010091E">
        <w:rPr>
          <w:bCs/>
        </w:rPr>
        <w:t xml:space="preserve"> a proiectului, pentru proiectele care au </w:t>
      </w:r>
      <w:proofErr w:type="spellStart"/>
      <w:r w:rsidR="00146FD9" w:rsidRPr="0010091E">
        <w:rPr>
          <w:bCs/>
        </w:rPr>
        <w:t>activităţi</w:t>
      </w:r>
      <w:proofErr w:type="spellEnd"/>
      <w:r w:rsidR="00C86113" w:rsidRPr="0010091E">
        <w:rPr>
          <w:bCs/>
        </w:rPr>
        <w:t xml:space="preserve"> și</w:t>
      </w:r>
      <w:r w:rsidR="00146FD9" w:rsidRPr="0010091E">
        <w:rPr>
          <w:bCs/>
        </w:rPr>
        <w:t xml:space="preserve"> în luna decembrie, data limită a</w:t>
      </w:r>
      <w:r w:rsidR="00A71C15" w:rsidRPr="0010091E">
        <w:rPr>
          <w:bCs/>
        </w:rPr>
        <w:t xml:space="preserve"> transmiterii</w:t>
      </w:r>
      <w:r w:rsidR="00146FD9" w:rsidRPr="0010091E">
        <w:rPr>
          <w:bCs/>
        </w:rPr>
        <w:t xml:space="preserve"> raportului final este </w:t>
      </w:r>
      <w:r w:rsidR="0099674F" w:rsidRPr="0010091E">
        <w:rPr>
          <w:bCs/>
        </w:rPr>
        <w:t>02</w:t>
      </w:r>
      <w:r w:rsidR="00146FD9" w:rsidRPr="0010091E">
        <w:rPr>
          <w:bCs/>
        </w:rPr>
        <w:t xml:space="preserve"> decembrie</w:t>
      </w:r>
      <w:r w:rsidR="00DA7AC8" w:rsidRPr="0010091E">
        <w:rPr>
          <w:bCs/>
        </w:rPr>
        <w:t xml:space="preserve"> </w:t>
      </w:r>
      <w:r w:rsidR="001810AB" w:rsidRPr="0010091E">
        <w:rPr>
          <w:bCs/>
        </w:rPr>
        <w:t>202</w:t>
      </w:r>
      <w:r w:rsidR="001810AB">
        <w:rPr>
          <w:bCs/>
        </w:rPr>
        <w:t>3</w:t>
      </w:r>
      <w:r w:rsidR="00036ED3" w:rsidRPr="0010091E">
        <w:rPr>
          <w:bCs/>
        </w:rPr>
        <w:t>.</w:t>
      </w:r>
    </w:p>
    <w:p w14:paraId="2ACF2F5E" w14:textId="77777777" w:rsidR="00146FD9" w:rsidRPr="0010091E" w:rsidRDefault="00885233" w:rsidP="00A2403E">
      <w:pPr>
        <w:spacing w:before="120" w:after="120"/>
        <w:ind w:right="-180"/>
        <w:jc w:val="both"/>
        <w:rPr>
          <w:bCs/>
        </w:rPr>
      </w:pPr>
      <w:r w:rsidRPr="0010091E">
        <w:rPr>
          <w:bCs/>
        </w:rPr>
        <w:t xml:space="preserve">        l</w:t>
      </w:r>
      <w:r w:rsidR="00A71C15" w:rsidRPr="0010091E">
        <w:rPr>
          <w:bCs/>
        </w:rPr>
        <w:t xml:space="preserve">) </w:t>
      </w:r>
      <w:r w:rsidR="00146FD9" w:rsidRPr="0010091E">
        <w:rPr>
          <w:bCs/>
        </w:rPr>
        <w:t xml:space="preserve">să aplice procedura de </w:t>
      </w:r>
      <w:proofErr w:type="spellStart"/>
      <w:r w:rsidR="00146FD9" w:rsidRPr="0010091E">
        <w:rPr>
          <w:bCs/>
        </w:rPr>
        <w:t>achiziţie</w:t>
      </w:r>
      <w:proofErr w:type="spellEnd"/>
      <w:r w:rsidR="00146FD9" w:rsidRPr="0010091E">
        <w:rPr>
          <w:bCs/>
        </w:rPr>
        <w:t xml:space="preserve"> prevăzută de Legea nr. 98/2016 privind </w:t>
      </w:r>
      <w:proofErr w:type="spellStart"/>
      <w:r w:rsidR="00146FD9" w:rsidRPr="0010091E">
        <w:rPr>
          <w:bCs/>
        </w:rPr>
        <w:t>achiziţiile</w:t>
      </w:r>
      <w:proofErr w:type="spellEnd"/>
      <w:r w:rsidR="00146FD9" w:rsidRPr="0010091E">
        <w:rPr>
          <w:bCs/>
        </w:rPr>
        <w:t xml:space="preserve"> publice atunci când, pe</w:t>
      </w:r>
      <w:r w:rsidR="00A71C15" w:rsidRPr="0010091E">
        <w:rPr>
          <w:bCs/>
        </w:rPr>
        <w:t>ntru î</w:t>
      </w:r>
      <w:r w:rsidR="00146FD9" w:rsidRPr="0010091E">
        <w:rPr>
          <w:bCs/>
        </w:rPr>
        <w:t xml:space="preserve">ndeplinirea </w:t>
      </w:r>
      <w:proofErr w:type="spellStart"/>
      <w:r w:rsidR="00146FD9" w:rsidRPr="0010091E">
        <w:rPr>
          <w:bCs/>
        </w:rPr>
        <w:t>obligaţiilor</w:t>
      </w:r>
      <w:proofErr w:type="spellEnd"/>
      <w:r w:rsidR="00146FD9" w:rsidRPr="0010091E">
        <w:rPr>
          <w:bCs/>
        </w:rPr>
        <w:t xml:space="preserve"> contractuale, </w:t>
      </w:r>
      <w:proofErr w:type="spellStart"/>
      <w:r w:rsidR="00146FD9" w:rsidRPr="0010091E">
        <w:rPr>
          <w:bCs/>
        </w:rPr>
        <w:t>achiziţionează</w:t>
      </w:r>
      <w:proofErr w:type="spellEnd"/>
      <w:r w:rsidR="00146FD9" w:rsidRPr="0010091E">
        <w:rPr>
          <w:bCs/>
        </w:rPr>
        <w:t>, din fonduri publice nerambursabile, produse, lucrări sau servicii.</w:t>
      </w:r>
    </w:p>
    <w:p w14:paraId="6958EF47" w14:textId="77777777" w:rsidR="00146FD9" w:rsidRPr="0010091E" w:rsidRDefault="00885233" w:rsidP="00A2403E">
      <w:pPr>
        <w:spacing w:before="120" w:after="120"/>
        <w:ind w:right="-180"/>
        <w:jc w:val="both"/>
        <w:rPr>
          <w:bCs/>
        </w:rPr>
      </w:pPr>
      <w:r w:rsidRPr="0010091E">
        <w:rPr>
          <w:bCs/>
        </w:rPr>
        <w:t xml:space="preserve">       m</w:t>
      </w:r>
      <w:r w:rsidR="00146FD9" w:rsidRPr="0010091E">
        <w:rPr>
          <w:bCs/>
        </w:rPr>
        <w:t xml:space="preserve">) să despăgubească </w:t>
      </w:r>
      <w:r w:rsidR="00D606BF" w:rsidRPr="0010091E">
        <w:rPr>
          <w:bCs/>
        </w:rPr>
        <w:t>Finanțatorul</w:t>
      </w:r>
      <w:r w:rsidR="00146FD9" w:rsidRPr="0010091E">
        <w:rPr>
          <w:bCs/>
        </w:rPr>
        <w:t xml:space="preserve"> </w:t>
      </w:r>
      <w:r w:rsidR="0097026D" w:rsidRPr="0010091E">
        <w:rPr>
          <w:bCs/>
        </w:rPr>
        <w:t>î</w:t>
      </w:r>
      <w:r w:rsidR="00146FD9" w:rsidRPr="0010091E">
        <w:rPr>
          <w:bCs/>
        </w:rPr>
        <w:t xml:space="preserve">mpotriva oricăror </w:t>
      </w:r>
      <w:proofErr w:type="spellStart"/>
      <w:r w:rsidR="00146FD9" w:rsidRPr="0010091E">
        <w:rPr>
          <w:bCs/>
        </w:rPr>
        <w:t>reclamaţii</w:t>
      </w:r>
      <w:proofErr w:type="spellEnd"/>
      <w:r w:rsidR="00146FD9" w:rsidRPr="0010091E">
        <w:rPr>
          <w:bCs/>
        </w:rPr>
        <w:t xml:space="preserve"> sau </w:t>
      </w:r>
      <w:proofErr w:type="spellStart"/>
      <w:r w:rsidR="00146FD9" w:rsidRPr="0010091E">
        <w:rPr>
          <w:bCs/>
        </w:rPr>
        <w:t>acţiuni</w:t>
      </w:r>
      <w:proofErr w:type="spellEnd"/>
      <w:r w:rsidR="00146FD9" w:rsidRPr="0010091E">
        <w:rPr>
          <w:bCs/>
        </w:rPr>
        <w:t xml:space="preserve"> in </w:t>
      </w:r>
      <w:proofErr w:type="spellStart"/>
      <w:r w:rsidR="00146FD9" w:rsidRPr="0010091E">
        <w:rPr>
          <w:bCs/>
        </w:rPr>
        <w:t>justiţie</w:t>
      </w:r>
      <w:proofErr w:type="spellEnd"/>
      <w:r w:rsidR="00146FD9" w:rsidRPr="0010091E">
        <w:rPr>
          <w:bCs/>
        </w:rPr>
        <w:t xml:space="preserve"> ce rezultă din </w:t>
      </w:r>
      <w:r w:rsidR="00DA7AC8" w:rsidRPr="0010091E">
        <w:rPr>
          <w:bCs/>
        </w:rPr>
        <w:t>î</w:t>
      </w:r>
      <w:r w:rsidR="00146FD9" w:rsidRPr="0010091E">
        <w:rPr>
          <w:bCs/>
        </w:rPr>
        <w:t>ncălcarea dreptur</w:t>
      </w:r>
      <w:r w:rsidR="0083703B" w:rsidRPr="0010091E">
        <w:rPr>
          <w:bCs/>
        </w:rPr>
        <w:t>i</w:t>
      </w:r>
      <w:r w:rsidR="00146FD9" w:rsidRPr="0010091E">
        <w:rPr>
          <w:bCs/>
        </w:rPr>
        <w:t>lor de proprietate intelectuală</w:t>
      </w:r>
      <w:r w:rsidR="002D22EC" w:rsidRPr="0010091E">
        <w:rPr>
          <w:bCs/>
        </w:rPr>
        <w:t>.</w:t>
      </w:r>
    </w:p>
    <w:p w14:paraId="13E07799" w14:textId="77777777" w:rsidR="00146FD9" w:rsidRPr="0010091E" w:rsidRDefault="00885233" w:rsidP="00A2403E">
      <w:pPr>
        <w:spacing w:before="120" w:after="120"/>
        <w:ind w:right="-180"/>
        <w:jc w:val="both"/>
        <w:rPr>
          <w:bCs/>
        </w:rPr>
      </w:pPr>
      <w:r w:rsidRPr="0010091E">
        <w:rPr>
          <w:bCs/>
        </w:rPr>
        <w:t xml:space="preserve">        n</w:t>
      </w:r>
      <w:r w:rsidR="00146FD9" w:rsidRPr="0010091E">
        <w:rPr>
          <w:bCs/>
        </w:rPr>
        <w:t>) să asigure accesul gratuit la evenimentele/</w:t>
      </w:r>
      <w:proofErr w:type="spellStart"/>
      <w:r w:rsidR="00146FD9" w:rsidRPr="0010091E">
        <w:rPr>
          <w:bCs/>
        </w:rPr>
        <w:t>activităţile</w:t>
      </w:r>
      <w:proofErr w:type="spellEnd"/>
      <w:r w:rsidR="00A71C15" w:rsidRPr="0010091E">
        <w:rPr>
          <w:bCs/>
        </w:rPr>
        <w:t xml:space="preserve"> organizate, pe toată durata proi</w:t>
      </w:r>
      <w:r w:rsidR="00146FD9" w:rsidRPr="0010091E">
        <w:rPr>
          <w:bCs/>
        </w:rPr>
        <w:t>ectului</w:t>
      </w:r>
      <w:r w:rsidR="002D22EC" w:rsidRPr="0010091E">
        <w:rPr>
          <w:bCs/>
        </w:rPr>
        <w:t>.</w:t>
      </w:r>
    </w:p>
    <w:p w14:paraId="2558E547" w14:textId="77777777" w:rsidR="002D22EC" w:rsidRPr="0010091E" w:rsidRDefault="00885233" w:rsidP="00A2403E">
      <w:pPr>
        <w:spacing w:before="120" w:after="120"/>
        <w:ind w:right="-180"/>
        <w:jc w:val="both"/>
        <w:rPr>
          <w:bCs/>
        </w:rPr>
      </w:pPr>
      <w:r w:rsidRPr="0010091E">
        <w:rPr>
          <w:bCs/>
        </w:rPr>
        <w:t xml:space="preserve">        </w:t>
      </w:r>
      <w:r w:rsidR="00146FD9" w:rsidRPr="0010091E">
        <w:rPr>
          <w:bCs/>
        </w:rPr>
        <w:t>o)</w:t>
      </w:r>
      <w:r w:rsidR="008542C1" w:rsidRPr="0010091E">
        <w:rPr>
          <w:bCs/>
        </w:rPr>
        <w:t xml:space="preserve"> să semneze </w:t>
      </w:r>
      <w:proofErr w:type="spellStart"/>
      <w:r w:rsidR="008542C1" w:rsidRPr="0010091E">
        <w:rPr>
          <w:bCs/>
        </w:rPr>
        <w:t>declaraţia</w:t>
      </w:r>
      <w:proofErr w:type="spellEnd"/>
      <w:r w:rsidR="008542C1" w:rsidRPr="0010091E">
        <w:rPr>
          <w:bCs/>
        </w:rPr>
        <w:t xml:space="preserve"> de </w:t>
      </w:r>
      <w:proofErr w:type="spellStart"/>
      <w:r w:rsidR="008542C1" w:rsidRPr="0010091E">
        <w:rPr>
          <w:bCs/>
        </w:rPr>
        <w:t>imparţialitate</w:t>
      </w:r>
      <w:proofErr w:type="spellEnd"/>
      <w:r w:rsidR="008542C1" w:rsidRPr="0010091E">
        <w:rPr>
          <w:bCs/>
        </w:rPr>
        <w:t xml:space="preserve"> al cărei </w:t>
      </w:r>
      <w:proofErr w:type="spellStart"/>
      <w:r w:rsidR="008542C1" w:rsidRPr="0010091E">
        <w:rPr>
          <w:bCs/>
        </w:rPr>
        <w:t>conţinut</w:t>
      </w:r>
      <w:proofErr w:type="spellEnd"/>
      <w:r w:rsidR="008542C1" w:rsidRPr="0010091E">
        <w:rPr>
          <w:bCs/>
        </w:rPr>
        <w:t xml:space="preserve"> este prevăzut în Anexa nr. 3, parte integrantă din contract, în conformitate cu art. 36 alin. 2) din Legea nr. 350/2005 privind regimul </w:t>
      </w:r>
      <w:proofErr w:type="spellStart"/>
      <w:r w:rsidR="008542C1" w:rsidRPr="0010091E">
        <w:rPr>
          <w:bCs/>
        </w:rPr>
        <w:t>finanţărilor</w:t>
      </w:r>
      <w:proofErr w:type="spellEnd"/>
      <w:r w:rsidR="008542C1" w:rsidRPr="0010091E">
        <w:rPr>
          <w:bCs/>
        </w:rPr>
        <w:t xml:space="preserve"> nerambursabile din fonduri publice alocate pentru </w:t>
      </w:r>
      <w:proofErr w:type="spellStart"/>
      <w:r w:rsidR="008542C1" w:rsidRPr="0010091E">
        <w:rPr>
          <w:bCs/>
        </w:rPr>
        <w:t>activităţi</w:t>
      </w:r>
      <w:proofErr w:type="spellEnd"/>
      <w:r w:rsidR="008542C1" w:rsidRPr="0010091E">
        <w:rPr>
          <w:bCs/>
        </w:rPr>
        <w:t xml:space="preserve"> nonprofit de interes general, cu modificările și completările ulterioare.</w:t>
      </w:r>
    </w:p>
    <w:p w14:paraId="5E608D36" w14:textId="77777777" w:rsidR="001701B9" w:rsidRPr="0010091E" w:rsidRDefault="002D22EC" w:rsidP="00A2403E">
      <w:pPr>
        <w:spacing w:before="120" w:after="120"/>
        <w:ind w:right="-180"/>
        <w:jc w:val="both"/>
        <w:rPr>
          <w:bCs/>
        </w:rPr>
      </w:pPr>
      <w:r w:rsidRPr="0010091E">
        <w:rPr>
          <w:bCs/>
        </w:rPr>
        <w:t xml:space="preserve">        p)</w:t>
      </w:r>
      <w:r w:rsidR="00036ED3" w:rsidRPr="0010091E">
        <w:rPr>
          <w:bCs/>
        </w:rPr>
        <w:t xml:space="preserve"> </w:t>
      </w:r>
      <w:r w:rsidR="0097026D" w:rsidRPr="0010091E">
        <w:rPr>
          <w:bCs/>
        </w:rPr>
        <w:t xml:space="preserve">se obligă să respecte prevederile Regulamentului (UE) 2016/679 al Parlamentului European </w:t>
      </w:r>
      <w:proofErr w:type="spellStart"/>
      <w:r w:rsidR="0097026D" w:rsidRPr="0010091E">
        <w:rPr>
          <w:bCs/>
        </w:rPr>
        <w:t>şi</w:t>
      </w:r>
      <w:proofErr w:type="spellEnd"/>
      <w:r w:rsidR="0097026D" w:rsidRPr="0010091E">
        <w:rPr>
          <w:bCs/>
        </w:rPr>
        <w:t xml:space="preserve"> al Consiliului din 27 aprilie 2016 privind </w:t>
      </w:r>
      <w:proofErr w:type="spellStart"/>
      <w:r w:rsidR="0097026D" w:rsidRPr="0010091E">
        <w:rPr>
          <w:bCs/>
        </w:rPr>
        <w:t>protecţia</w:t>
      </w:r>
      <w:proofErr w:type="spellEnd"/>
      <w:r w:rsidR="0097026D" w:rsidRPr="0010091E">
        <w:rPr>
          <w:bCs/>
        </w:rPr>
        <w:t xml:space="preserve"> persoanelor fizice în ceea ce </w:t>
      </w:r>
      <w:proofErr w:type="spellStart"/>
      <w:r w:rsidR="0097026D" w:rsidRPr="0010091E">
        <w:rPr>
          <w:bCs/>
        </w:rPr>
        <w:t>priveşte</w:t>
      </w:r>
      <w:proofErr w:type="spellEnd"/>
      <w:r w:rsidR="0097026D" w:rsidRPr="0010091E">
        <w:rPr>
          <w:bCs/>
        </w:rPr>
        <w:t xml:space="preserve"> prelucrarea datelor cu caracter personal </w:t>
      </w:r>
      <w:proofErr w:type="spellStart"/>
      <w:r w:rsidR="0097026D" w:rsidRPr="0010091E">
        <w:rPr>
          <w:bCs/>
        </w:rPr>
        <w:t>şi</w:t>
      </w:r>
      <w:proofErr w:type="spellEnd"/>
      <w:r w:rsidR="0097026D" w:rsidRPr="0010091E">
        <w:rPr>
          <w:bCs/>
        </w:rPr>
        <w:t xml:space="preserve"> libera </w:t>
      </w:r>
      <w:proofErr w:type="spellStart"/>
      <w:r w:rsidR="0097026D" w:rsidRPr="0010091E">
        <w:rPr>
          <w:bCs/>
        </w:rPr>
        <w:t>circulaţie</w:t>
      </w:r>
      <w:proofErr w:type="spellEnd"/>
      <w:r w:rsidR="0097026D" w:rsidRPr="0010091E">
        <w:rPr>
          <w:bCs/>
        </w:rPr>
        <w:t xml:space="preserve"> a acestor date </w:t>
      </w:r>
      <w:proofErr w:type="spellStart"/>
      <w:r w:rsidR="0097026D" w:rsidRPr="0010091E">
        <w:rPr>
          <w:bCs/>
        </w:rPr>
        <w:t>şi</w:t>
      </w:r>
      <w:proofErr w:type="spellEnd"/>
      <w:r w:rsidR="0097026D" w:rsidRPr="0010091E">
        <w:rPr>
          <w:bCs/>
        </w:rPr>
        <w:t xml:space="preserve"> de abrogare a Directivei 95/46/CE (Regulamentul General privind </w:t>
      </w:r>
      <w:proofErr w:type="spellStart"/>
      <w:r w:rsidR="0097026D" w:rsidRPr="0010091E">
        <w:rPr>
          <w:bCs/>
        </w:rPr>
        <w:t>Protecţia</w:t>
      </w:r>
      <w:proofErr w:type="spellEnd"/>
      <w:r w:rsidR="0097026D" w:rsidRPr="0010091E">
        <w:rPr>
          <w:bCs/>
        </w:rPr>
        <w:t xml:space="preserve"> Datelor).</w:t>
      </w:r>
    </w:p>
    <w:p w14:paraId="39164834" w14:textId="77777777" w:rsidR="00146FD9" w:rsidRPr="0010091E" w:rsidRDefault="00157C08" w:rsidP="00A2403E">
      <w:pPr>
        <w:spacing w:before="120" w:after="120"/>
        <w:ind w:right="-180"/>
        <w:jc w:val="both"/>
        <w:rPr>
          <w:bCs/>
        </w:rPr>
      </w:pPr>
      <w:bookmarkStart w:id="8" w:name="_Hlk106362429"/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10</w:t>
      </w:r>
      <w:r w:rsidRPr="0010091E">
        <w:rPr>
          <w:b/>
          <w:bCs/>
        </w:rPr>
        <w:t>.</w:t>
      </w:r>
      <w:r w:rsidR="00146FD9" w:rsidRPr="0010091E">
        <w:rPr>
          <w:bCs/>
        </w:rPr>
        <w:t xml:space="preserve"> </w:t>
      </w:r>
      <w:bookmarkEnd w:id="8"/>
      <w:proofErr w:type="spellStart"/>
      <w:r w:rsidR="00146FD9" w:rsidRPr="0010091E">
        <w:rPr>
          <w:bCs/>
        </w:rPr>
        <w:t>Obligaţiile</w:t>
      </w:r>
      <w:proofErr w:type="spellEnd"/>
      <w:r w:rsidR="00146FD9" w:rsidRPr="0010091E">
        <w:rPr>
          <w:bCs/>
        </w:rPr>
        <w:t xml:space="preserve"> </w:t>
      </w:r>
      <w:r w:rsidR="007E4CE3" w:rsidRPr="0010091E">
        <w:rPr>
          <w:bCs/>
        </w:rPr>
        <w:t>Autorității Finanțatoare</w:t>
      </w:r>
      <w:r w:rsidR="00146FD9" w:rsidRPr="0010091E">
        <w:rPr>
          <w:bCs/>
        </w:rPr>
        <w:t xml:space="preserve"> sunt:</w:t>
      </w:r>
    </w:p>
    <w:p w14:paraId="26DCC8D6" w14:textId="77777777" w:rsidR="00146FD9" w:rsidRPr="0010091E" w:rsidRDefault="00670713" w:rsidP="00A2403E">
      <w:pPr>
        <w:spacing w:before="120" w:after="120"/>
        <w:ind w:right="-180" w:firstLine="720"/>
        <w:jc w:val="both"/>
        <w:rPr>
          <w:bCs/>
        </w:rPr>
      </w:pPr>
      <w:r w:rsidRPr="0010091E">
        <w:rPr>
          <w:bCs/>
        </w:rPr>
        <w:t xml:space="preserve">a) </w:t>
      </w:r>
      <w:r w:rsidR="00146FD9" w:rsidRPr="0010091E">
        <w:rPr>
          <w:bCs/>
        </w:rPr>
        <w:t xml:space="preserve">să pună la </w:t>
      </w:r>
      <w:proofErr w:type="spellStart"/>
      <w:r w:rsidR="00146FD9" w:rsidRPr="0010091E">
        <w:rPr>
          <w:bCs/>
        </w:rPr>
        <w:t>dispozi</w:t>
      </w:r>
      <w:r w:rsidRPr="0010091E">
        <w:rPr>
          <w:bCs/>
        </w:rPr>
        <w:t>ţia</w:t>
      </w:r>
      <w:proofErr w:type="spellEnd"/>
      <w:r w:rsidRPr="0010091E">
        <w:rPr>
          <w:bCs/>
        </w:rPr>
        <w:t xml:space="preserve"> Beneficiarului orice </w:t>
      </w:r>
      <w:proofErr w:type="spellStart"/>
      <w:r w:rsidRPr="0010091E">
        <w:rPr>
          <w:bCs/>
        </w:rPr>
        <w:t>inform</w:t>
      </w:r>
      <w:r w:rsidR="00146FD9" w:rsidRPr="0010091E">
        <w:rPr>
          <w:bCs/>
        </w:rPr>
        <w:t>aţii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/sau </w:t>
      </w:r>
      <w:proofErr w:type="spellStart"/>
      <w:r w:rsidR="00146FD9" w:rsidRPr="0010091E">
        <w:rPr>
          <w:bCs/>
        </w:rPr>
        <w:t>documentaţii</w:t>
      </w:r>
      <w:proofErr w:type="spellEnd"/>
      <w:r w:rsidR="00146FD9" w:rsidRPr="0010091E">
        <w:rPr>
          <w:bCs/>
        </w:rPr>
        <w:t xml:space="preserve"> pe care le </w:t>
      </w:r>
      <w:proofErr w:type="spellStart"/>
      <w:r w:rsidR="00146FD9" w:rsidRPr="0010091E">
        <w:rPr>
          <w:bCs/>
        </w:rPr>
        <w:t>deţine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care pot fi relevante pentru realizarea contractului. Aceste documente vor fi returnate </w:t>
      </w:r>
      <w:proofErr w:type="spellStart"/>
      <w:r w:rsidR="00146FD9" w:rsidRPr="0010091E">
        <w:rPr>
          <w:bCs/>
        </w:rPr>
        <w:t>Autorităţii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Finanţatoare</w:t>
      </w:r>
      <w:proofErr w:type="spellEnd"/>
      <w:r w:rsidR="00146FD9" w:rsidRPr="0010091E">
        <w:rPr>
          <w:bCs/>
        </w:rPr>
        <w:t xml:space="preserve"> la finalizarea contractului;</w:t>
      </w:r>
    </w:p>
    <w:p w14:paraId="7F117A54" w14:textId="19D7B8A9" w:rsidR="00146FD9" w:rsidRPr="0010091E" w:rsidRDefault="00670713" w:rsidP="00A2403E">
      <w:pPr>
        <w:spacing w:before="120" w:after="120"/>
        <w:ind w:right="-180" w:firstLine="720"/>
        <w:jc w:val="both"/>
        <w:rPr>
          <w:bCs/>
          <w:lang w:val="en-GB"/>
        </w:rPr>
      </w:pPr>
      <w:r w:rsidRPr="0010091E">
        <w:rPr>
          <w:bCs/>
        </w:rPr>
        <w:t xml:space="preserve">b) </w:t>
      </w:r>
      <w:r w:rsidR="00146FD9" w:rsidRPr="0010091E">
        <w:rPr>
          <w:bCs/>
        </w:rPr>
        <w:t>să fac</w:t>
      </w:r>
      <w:r w:rsidR="00885233" w:rsidRPr="0010091E">
        <w:rPr>
          <w:bCs/>
        </w:rPr>
        <w:t>ă plata serviciilor executate, î</w:t>
      </w:r>
      <w:r w:rsidR="00146FD9" w:rsidRPr="0010091E">
        <w:rPr>
          <w:bCs/>
        </w:rPr>
        <w:t xml:space="preserve">n </w:t>
      </w:r>
      <w:proofErr w:type="spellStart"/>
      <w:r w:rsidR="00146FD9" w:rsidRPr="0010091E">
        <w:rPr>
          <w:bCs/>
        </w:rPr>
        <w:t>condiţiile</w:t>
      </w:r>
      <w:proofErr w:type="spellEnd"/>
      <w:r w:rsidR="00146FD9" w:rsidRPr="0010091E">
        <w:rPr>
          <w:bCs/>
        </w:rPr>
        <w:t xml:space="preserve"> prezentului contract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a </w:t>
      </w:r>
      <w:bookmarkStart w:id="9" w:name="_Hlk94256489"/>
      <w:r w:rsidR="00146FD9" w:rsidRPr="0010091E">
        <w:rPr>
          <w:bCs/>
        </w:rPr>
        <w:t>Regulamentului privind regi</w:t>
      </w:r>
      <w:r w:rsidR="00885233" w:rsidRPr="0010091E">
        <w:rPr>
          <w:bCs/>
        </w:rPr>
        <w:t xml:space="preserve">mul </w:t>
      </w:r>
      <w:proofErr w:type="spellStart"/>
      <w:r w:rsidR="00885233" w:rsidRPr="0010091E">
        <w:rPr>
          <w:bCs/>
        </w:rPr>
        <w:t>finanţărilor</w:t>
      </w:r>
      <w:proofErr w:type="spellEnd"/>
      <w:r w:rsidR="00885233" w:rsidRPr="0010091E">
        <w:rPr>
          <w:bCs/>
        </w:rPr>
        <w:t xml:space="preserve"> nerambursabile alocate</w:t>
      </w:r>
      <w:r w:rsidR="00EF4426" w:rsidRPr="0010091E">
        <w:rPr>
          <w:bCs/>
        </w:rPr>
        <w:t xml:space="preserve"> de la bugetului local al Sectorulu</w:t>
      </w:r>
      <w:r w:rsidR="00054BC9" w:rsidRPr="0010091E">
        <w:rPr>
          <w:bCs/>
        </w:rPr>
        <w:t>i</w:t>
      </w:r>
      <w:r w:rsidR="00EF4426" w:rsidRPr="0010091E">
        <w:rPr>
          <w:bCs/>
        </w:rPr>
        <w:t xml:space="preserve"> 6 pentru </w:t>
      </w:r>
      <w:proofErr w:type="spellStart"/>
      <w:r w:rsidR="00EF4426" w:rsidRPr="0010091E">
        <w:rPr>
          <w:bCs/>
        </w:rPr>
        <w:t>activităţi</w:t>
      </w:r>
      <w:proofErr w:type="spellEnd"/>
      <w:r w:rsidR="00EF4426" w:rsidRPr="0010091E">
        <w:rPr>
          <w:bCs/>
        </w:rPr>
        <w:t xml:space="preserve"> nonprofit de interes</w:t>
      </w:r>
      <w:r w:rsidR="00885233" w:rsidRPr="0010091E">
        <w:rPr>
          <w:bCs/>
        </w:rPr>
        <w:t xml:space="preserve"> local </w:t>
      </w:r>
      <w:r w:rsidR="00EF4426" w:rsidRPr="0010091E">
        <w:rPr>
          <w:bCs/>
        </w:rPr>
        <w:t>pentru</w:t>
      </w:r>
      <w:r w:rsidR="00DA7AC8" w:rsidRPr="0010091E">
        <w:rPr>
          <w:bCs/>
        </w:rPr>
        <w:t xml:space="preserve"> Programul de Finanțare Sport și Sănătate în Sectorul 6</w:t>
      </w:r>
      <w:r w:rsidR="00EF4426" w:rsidRPr="0010091E">
        <w:rPr>
          <w:bCs/>
        </w:rPr>
        <w:t xml:space="preserve">, </w:t>
      </w:r>
      <w:r w:rsidR="00146FD9" w:rsidRPr="0010091E">
        <w:rPr>
          <w:bCs/>
        </w:rPr>
        <w:t>aprobat prin HCL nr</w:t>
      </w:r>
      <w:r w:rsidR="00AC6D52" w:rsidRPr="0010091E">
        <w:rPr>
          <w:bCs/>
        </w:rPr>
        <w:t>.</w:t>
      </w:r>
      <w:r w:rsidR="00234434">
        <w:t>41 din 28.02.2023</w:t>
      </w:r>
      <w:r w:rsidR="00BB54C5" w:rsidRPr="0010091E">
        <w:rPr>
          <w:bCs/>
          <w:lang w:val="en-GB"/>
        </w:rPr>
        <w:t>;</w:t>
      </w:r>
    </w:p>
    <w:bookmarkEnd w:id="9"/>
    <w:p w14:paraId="5C8ED862" w14:textId="77777777" w:rsidR="00146FD9" w:rsidRPr="0010091E" w:rsidRDefault="00670713" w:rsidP="00A2403E">
      <w:pPr>
        <w:spacing w:before="120" w:after="120"/>
        <w:ind w:right="-180" w:firstLine="720"/>
        <w:jc w:val="both"/>
        <w:rPr>
          <w:bCs/>
        </w:rPr>
      </w:pPr>
      <w:r w:rsidRPr="0010091E">
        <w:rPr>
          <w:bCs/>
        </w:rPr>
        <w:t>c) să nu comunice, în nici</w:t>
      </w:r>
      <w:r w:rsidR="00146FD9" w:rsidRPr="0010091E">
        <w:rPr>
          <w:bCs/>
        </w:rPr>
        <w:t xml:space="preserve">o </w:t>
      </w:r>
      <w:proofErr w:type="spellStart"/>
      <w:r w:rsidR="00146FD9" w:rsidRPr="0010091E">
        <w:rPr>
          <w:bCs/>
        </w:rPr>
        <w:t>situatie</w:t>
      </w:r>
      <w:proofErr w:type="spellEnd"/>
      <w:r w:rsidR="00146FD9" w:rsidRPr="0010091E">
        <w:rPr>
          <w:bCs/>
        </w:rPr>
        <w:t xml:space="preserve">, fără </w:t>
      </w:r>
      <w:proofErr w:type="spellStart"/>
      <w:r w:rsidR="00146FD9" w:rsidRPr="0010091E">
        <w:rPr>
          <w:bCs/>
        </w:rPr>
        <w:t>consimţământul</w:t>
      </w:r>
      <w:proofErr w:type="spellEnd"/>
      <w:r w:rsidR="00146FD9" w:rsidRPr="0010091E">
        <w:rPr>
          <w:bCs/>
        </w:rPr>
        <w:t xml:space="preserve"> prealabil scris al Beneficiarului</w:t>
      </w:r>
      <w:r w:rsidR="00885233" w:rsidRPr="0010091E">
        <w:rPr>
          <w:bCs/>
        </w:rPr>
        <w:t xml:space="preserve">, </w:t>
      </w:r>
      <w:proofErr w:type="spellStart"/>
      <w:r w:rsidR="00885233" w:rsidRPr="0010091E">
        <w:rPr>
          <w:bCs/>
        </w:rPr>
        <w:t>informaţii</w:t>
      </w:r>
      <w:proofErr w:type="spellEnd"/>
      <w:r w:rsidR="00885233" w:rsidRPr="0010091E">
        <w:rPr>
          <w:bCs/>
        </w:rPr>
        <w:t xml:space="preserve"> </w:t>
      </w:r>
      <w:proofErr w:type="spellStart"/>
      <w:r w:rsidR="00885233" w:rsidRPr="0010091E">
        <w:rPr>
          <w:bCs/>
        </w:rPr>
        <w:t>confidenţiale</w:t>
      </w:r>
      <w:proofErr w:type="spellEnd"/>
      <w:r w:rsidR="00885233" w:rsidRPr="0010091E">
        <w:rPr>
          <w:bCs/>
        </w:rPr>
        <w:t xml:space="preserve"> aparț</w:t>
      </w:r>
      <w:r w:rsidR="00146FD9" w:rsidRPr="0010091E">
        <w:rPr>
          <w:bCs/>
        </w:rPr>
        <w:t xml:space="preserve">inând Beneficiarului sau </w:t>
      </w:r>
      <w:proofErr w:type="spellStart"/>
      <w:r w:rsidR="00146FD9" w:rsidRPr="0010091E">
        <w:rPr>
          <w:bCs/>
        </w:rPr>
        <w:t>obţinu</w:t>
      </w:r>
      <w:r w:rsidR="00885233" w:rsidRPr="0010091E">
        <w:rPr>
          <w:bCs/>
        </w:rPr>
        <w:t>te</w:t>
      </w:r>
      <w:proofErr w:type="spellEnd"/>
      <w:r w:rsidR="00885233" w:rsidRPr="0010091E">
        <w:rPr>
          <w:bCs/>
        </w:rPr>
        <w:t xml:space="preserve"> de </w:t>
      </w:r>
      <w:r w:rsidR="00D606BF" w:rsidRPr="0010091E">
        <w:rPr>
          <w:bCs/>
        </w:rPr>
        <w:t>Finanțator</w:t>
      </w:r>
      <w:r w:rsidR="00885233" w:rsidRPr="0010091E">
        <w:rPr>
          <w:bCs/>
        </w:rPr>
        <w:t xml:space="preserve"> î</w:t>
      </w:r>
      <w:r w:rsidR="00146FD9" w:rsidRPr="0010091E">
        <w:rPr>
          <w:bCs/>
        </w:rPr>
        <w:t xml:space="preserve">n baza </w:t>
      </w:r>
      <w:proofErr w:type="spellStart"/>
      <w:r w:rsidR="00146FD9" w:rsidRPr="0010091E">
        <w:rPr>
          <w:bCs/>
        </w:rPr>
        <w:t>relaţiilor</w:t>
      </w:r>
      <w:proofErr w:type="spellEnd"/>
      <w:r w:rsidR="00146FD9" w:rsidRPr="0010091E">
        <w:rPr>
          <w:bCs/>
        </w:rPr>
        <w:t xml:space="preserve"> contractuale;</w:t>
      </w:r>
    </w:p>
    <w:p w14:paraId="6F1008C8" w14:textId="77777777" w:rsidR="00146FD9" w:rsidRPr="0010091E" w:rsidRDefault="00885233" w:rsidP="00A2403E">
      <w:pPr>
        <w:spacing w:before="120" w:after="120"/>
        <w:ind w:right="-180" w:firstLine="720"/>
        <w:jc w:val="both"/>
        <w:rPr>
          <w:bCs/>
        </w:rPr>
      </w:pPr>
      <w:r w:rsidRPr="0010091E">
        <w:rPr>
          <w:bCs/>
        </w:rPr>
        <w:t xml:space="preserve">d) </w:t>
      </w:r>
      <w:r w:rsidR="00146FD9" w:rsidRPr="0010091E">
        <w:rPr>
          <w:bCs/>
        </w:rPr>
        <w:t>să aprob</w:t>
      </w:r>
      <w:r w:rsidR="00044FC1" w:rsidRPr="0010091E">
        <w:rPr>
          <w:bCs/>
        </w:rPr>
        <w:t xml:space="preserve">e </w:t>
      </w:r>
      <w:r w:rsidR="00146FD9" w:rsidRPr="0010091E">
        <w:rPr>
          <w:bCs/>
        </w:rPr>
        <w:t>rapoartel</w:t>
      </w:r>
      <w:r w:rsidR="00044FC1" w:rsidRPr="0010091E">
        <w:rPr>
          <w:bCs/>
        </w:rPr>
        <w:t xml:space="preserve">e </w:t>
      </w:r>
      <w:r w:rsidR="00146FD9" w:rsidRPr="0010091E">
        <w:rPr>
          <w:bCs/>
        </w:rPr>
        <w:t xml:space="preserve">de activitate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financiare ale </w:t>
      </w:r>
      <w:proofErr w:type="spellStart"/>
      <w:r w:rsidR="002A548D" w:rsidRPr="0010091E">
        <w:rPr>
          <w:bCs/>
        </w:rPr>
        <w:t>Beneficiarului</w:t>
      </w:r>
      <w:r w:rsidR="00146FD9" w:rsidRPr="0010091E">
        <w:rPr>
          <w:bCs/>
        </w:rPr>
        <w:t>ului</w:t>
      </w:r>
      <w:proofErr w:type="spellEnd"/>
      <w:r w:rsidR="00146FD9" w:rsidRPr="0010091E">
        <w:rPr>
          <w:bCs/>
        </w:rPr>
        <w:t>;</w:t>
      </w:r>
    </w:p>
    <w:p w14:paraId="552DD10C" w14:textId="77777777" w:rsidR="00146FD9" w:rsidRPr="0010091E" w:rsidRDefault="00885233" w:rsidP="00A2403E">
      <w:pPr>
        <w:spacing w:before="120" w:after="120"/>
        <w:ind w:right="-180" w:firstLine="720"/>
        <w:jc w:val="both"/>
        <w:rPr>
          <w:bCs/>
        </w:rPr>
      </w:pPr>
      <w:r w:rsidRPr="0010091E">
        <w:rPr>
          <w:bCs/>
        </w:rPr>
        <w:t xml:space="preserve">e) </w:t>
      </w:r>
      <w:r w:rsidR="00146FD9" w:rsidRPr="0010091E">
        <w:rPr>
          <w:bCs/>
        </w:rPr>
        <w:t xml:space="preserve">să asigure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să realizeze monitorizarea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evaluarea intermediară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finală a Proiectului. </w:t>
      </w:r>
    </w:p>
    <w:p w14:paraId="3A50E00B" w14:textId="77777777" w:rsidR="00A2403E" w:rsidRPr="0010091E" w:rsidRDefault="00A2403E" w:rsidP="00A2403E">
      <w:pPr>
        <w:spacing w:before="120" w:after="120"/>
        <w:ind w:right="-180"/>
        <w:jc w:val="both"/>
        <w:rPr>
          <w:b/>
          <w:bCs/>
        </w:rPr>
      </w:pPr>
    </w:p>
    <w:p w14:paraId="41F73EAE" w14:textId="23BA32D1" w:rsidR="00146FD9" w:rsidRPr="0010091E" w:rsidRDefault="00157C08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Capitolul VI. </w:t>
      </w:r>
      <w:r w:rsidR="00146FD9" w:rsidRPr="0010091E">
        <w:rPr>
          <w:b/>
          <w:bCs/>
        </w:rPr>
        <w:t>Valoarea contractului</w:t>
      </w:r>
    </w:p>
    <w:p w14:paraId="452C651D" w14:textId="77777777" w:rsidR="001241FF" w:rsidRPr="0010091E" w:rsidRDefault="00157C08" w:rsidP="00A2403E">
      <w:pPr>
        <w:spacing w:before="120" w:after="120"/>
        <w:ind w:right="-180"/>
        <w:jc w:val="both"/>
        <w:rPr>
          <w:bCs/>
        </w:rPr>
      </w:pPr>
      <w:bookmarkStart w:id="10" w:name="_Hlk106362486"/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1</w:t>
      </w:r>
      <w:r w:rsidRPr="0010091E">
        <w:rPr>
          <w:b/>
          <w:bCs/>
        </w:rPr>
        <w:t xml:space="preserve">1. </w:t>
      </w:r>
      <w:bookmarkEnd w:id="10"/>
      <w:r w:rsidR="00B634E1" w:rsidRPr="0010091E">
        <w:rPr>
          <w:bCs/>
        </w:rPr>
        <w:t xml:space="preserve">Valoarea </w:t>
      </w:r>
      <w:r w:rsidR="001241FF" w:rsidRPr="0010091E">
        <w:rPr>
          <w:bCs/>
        </w:rPr>
        <w:t xml:space="preserve">totală a </w:t>
      </w:r>
      <w:r w:rsidR="00B634E1" w:rsidRPr="0010091E">
        <w:rPr>
          <w:bCs/>
        </w:rPr>
        <w:t xml:space="preserve">contractului </w:t>
      </w:r>
      <w:r w:rsidR="001241FF" w:rsidRPr="0010091E">
        <w:rPr>
          <w:bCs/>
        </w:rPr>
        <w:t xml:space="preserve">de finanțare </w:t>
      </w:r>
      <w:r w:rsidR="00B634E1" w:rsidRPr="0010091E">
        <w:rPr>
          <w:bCs/>
        </w:rPr>
        <w:t xml:space="preserve">este de </w:t>
      </w:r>
      <w:r w:rsidR="00437C0A" w:rsidRPr="00437C0A">
        <w:rPr>
          <w:b/>
          <w:bCs/>
          <w:highlight w:val="yellow"/>
        </w:rPr>
        <w:t>SUMA</w:t>
      </w:r>
      <w:r w:rsidR="00437C0A">
        <w:rPr>
          <w:b/>
          <w:bCs/>
        </w:rPr>
        <w:t xml:space="preserve"> </w:t>
      </w:r>
      <w:r w:rsidR="009E08A4" w:rsidRPr="0010091E">
        <w:rPr>
          <w:bCs/>
        </w:rPr>
        <w:t xml:space="preserve">lei </w:t>
      </w:r>
      <w:r w:rsidR="001241FF" w:rsidRPr="0010091E">
        <w:rPr>
          <w:bCs/>
        </w:rPr>
        <w:t>după cum urmează: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673"/>
        <w:gridCol w:w="1624"/>
        <w:gridCol w:w="680"/>
        <w:gridCol w:w="1608"/>
        <w:gridCol w:w="801"/>
        <w:gridCol w:w="2835"/>
      </w:tblGrid>
      <w:tr w:rsidR="00B512D1" w:rsidRPr="0010091E" w14:paraId="1BE1EB71" w14:textId="77777777" w:rsidTr="00A16D42">
        <w:tc>
          <w:tcPr>
            <w:tcW w:w="1093" w:type="dxa"/>
            <w:shd w:val="clear" w:color="auto" w:fill="auto"/>
          </w:tcPr>
          <w:p w14:paraId="532FE373" w14:textId="77777777" w:rsidR="00FF025F" w:rsidRPr="0010091E" w:rsidRDefault="00FF025F" w:rsidP="00A2403E">
            <w:pPr>
              <w:spacing w:before="120" w:after="120"/>
              <w:ind w:right="-40"/>
              <w:jc w:val="both"/>
              <w:rPr>
                <w:bCs/>
              </w:rPr>
            </w:pPr>
          </w:p>
        </w:tc>
        <w:tc>
          <w:tcPr>
            <w:tcW w:w="1673" w:type="dxa"/>
            <w:shd w:val="clear" w:color="auto" w:fill="auto"/>
          </w:tcPr>
          <w:p w14:paraId="6F358B6A" w14:textId="77777777" w:rsidR="00FF025F" w:rsidRPr="0010091E" w:rsidRDefault="00FF025F" w:rsidP="00A2403E">
            <w:pPr>
              <w:spacing w:before="120" w:after="120"/>
              <w:rPr>
                <w:b/>
              </w:rPr>
            </w:pPr>
            <w:r w:rsidRPr="0010091E">
              <w:rPr>
                <w:b/>
              </w:rPr>
              <w:t>Valoare totală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4325D23" w14:textId="77777777" w:rsidR="00FF025F" w:rsidRPr="0010091E" w:rsidRDefault="00FF025F" w:rsidP="00A2403E">
            <w:pPr>
              <w:spacing w:before="120" w:after="120"/>
              <w:rPr>
                <w:b/>
              </w:rPr>
            </w:pPr>
            <w:r w:rsidRPr="0010091E">
              <w:rPr>
                <w:b/>
              </w:rPr>
              <w:t xml:space="preserve">Valoare </w:t>
            </w:r>
            <w:r w:rsidR="00C72CE9" w:rsidRPr="0010091E">
              <w:rPr>
                <w:b/>
              </w:rPr>
              <w:t xml:space="preserve">totală </w:t>
            </w:r>
            <w:r w:rsidRPr="0010091E">
              <w:rPr>
                <w:b/>
              </w:rPr>
              <w:t xml:space="preserve">eligibilă </w:t>
            </w:r>
            <w:r w:rsidRPr="0010091E">
              <w:rPr>
                <w:b/>
              </w:rPr>
              <w:lastRenderedPageBreak/>
              <w:t>nerambursabilă (TVA inclus)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B2BFCD4" w14:textId="77777777" w:rsidR="00FF025F" w:rsidRPr="0010091E" w:rsidRDefault="00C72CE9" w:rsidP="00A2403E">
            <w:pPr>
              <w:spacing w:before="120" w:after="120"/>
              <w:rPr>
                <w:b/>
              </w:rPr>
            </w:pPr>
            <w:r w:rsidRPr="0010091E">
              <w:rPr>
                <w:b/>
              </w:rPr>
              <w:lastRenderedPageBreak/>
              <w:t>C</w:t>
            </w:r>
            <w:r w:rsidR="00FF025F" w:rsidRPr="0010091E">
              <w:rPr>
                <w:b/>
              </w:rPr>
              <w:t>ontribuție proprie</w:t>
            </w:r>
            <w:r w:rsidRPr="0010091E">
              <w:rPr>
                <w:b/>
              </w:rPr>
              <w:t xml:space="preserve"> (valoare eligibilă)</w:t>
            </w:r>
            <w:r w:rsidR="00FF025F" w:rsidRPr="0010091E">
              <w:rPr>
                <w:b/>
              </w:rPr>
              <w:t xml:space="preserve"> a </w:t>
            </w:r>
            <w:r w:rsidR="00FF025F" w:rsidRPr="0010091E">
              <w:rPr>
                <w:b/>
              </w:rPr>
              <w:lastRenderedPageBreak/>
              <w:t>beneficiarului (TVA inclus)</w:t>
            </w:r>
          </w:p>
        </w:tc>
        <w:tc>
          <w:tcPr>
            <w:tcW w:w="2835" w:type="dxa"/>
            <w:shd w:val="clear" w:color="auto" w:fill="auto"/>
          </w:tcPr>
          <w:p w14:paraId="718F2741" w14:textId="77777777" w:rsidR="00FF025F" w:rsidRPr="0010091E" w:rsidRDefault="00FF025F" w:rsidP="00A2403E">
            <w:pPr>
              <w:spacing w:before="120" w:after="120"/>
              <w:rPr>
                <w:b/>
              </w:rPr>
            </w:pPr>
            <w:r w:rsidRPr="0010091E">
              <w:rPr>
                <w:b/>
              </w:rPr>
              <w:lastRenderedPageBreak/>
              <w:t>Valoare neeligibilă aferentă ben</w:t>
            </w:r>
            <w:r w:rsidR="00D27F4B" w:rsidRPr="0010091E">
              <w:rPr>
                <w:b/>
              </w:rPr>
              <w:t>e</w:t>
            </w:r>
            <w:r w:rsidRPr="0010091E">
              <w:rPr>
                <w:b/>
              </w:rPr>
              <w:t xml:space="preserve">ficiarului </w:t>
            </w:r>
            <w:r w:rsidR="00C72CE9" w:rsidRPr="0010091E">
              <w:rPr>
                <w:b/>
              </w:rPr>
              <w:t>(TVA inclus)</w:t>
            </w:r>
          </w:p>
        </w:tc>
      </w:tr>
      <w:tr w:rsidR="00293828" w:rsidRPr="0010091E" w14:paraId="3E0A4CA3" w14:textId="77777777" w:rsidTr="00A16D42">
        <w:tc>
          <w:tcPr>
            <w:tcW w:w="1093" w:type="dxa"/>
            <w:shd w:val="clear" w:color="auto" w:fill="auto"/>
          </w:tcPr>
          <w:p w14:paraId="45120739" w14:textId="77777777" w:rsidR="00FF025F" w:rsidRPr="0010091E" w:rsidRDefault="00FF025F" w:rsidP="00A2403E">
            <w:pPr>
              <w:spacing w:before="120" w:after="120"/>
              <w:ind w:right="-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FABDFE2" w14:textId="77777777" w:rsidR="00FF025F" w:rsidRPr="0010091E" w:rsidRDefault="00FF025F" w:rsidP="00A2403E">
            <w:pPr>
              <w:spacing w:before="120" w:after="120"/>
              <w:ind w:right="-180"/>
              <w:jc w:val="center"/>
              <w:rPr>
                <w:bCs/>
                <w:sz w:val="20"/>
                <w:szCs w:val="20"/>
              </w:rPr>
            </w:pPr>
            <w:r w:rsidRPr="0010091E">
              <w:rPr>
                <w:bCs/>
                <w:sz w:val="20"/>
                <w:szCs w:val="20"/>
              </w:rPr>
              <w:t>(lei)</w:t>
            </w:r>
          </w:p>
        </w:tc>
        <w:tc>
          <w:tcPr>
            <w:tcW w:w="1624" w:type="dxa"/>
            <w:shd w:val="clear" w:color="auto" w:fill="auto"/>
          </w:tcPr>
          <w:p w14:paraId="5FB8DA8F" w14:textId="77777777" w:rsidR="00FF025F" w:rsidRPr="0010091E" w:rsidRDefault="00D27F4B" w:rsidP="00A2403E">
            <w:pPr>
              <w:spacing w:before="120" w:after="120"/>
              <w:ind w:right="-180"/>
              <w:jc w:val="center"/>
              <w:rPr>
                <w:bCs/>
                <w:sz w:val="20"/>
                <w:szCs w:val="20"/>
              </w:rPr>
            </w:pPr>
            <w:r w:rsidRPr="0010091E">
              <w:rPr>
                <w:bCs/>
                <w:sz w:val="20"/>
                <w:szCs w:val="20"/>
              </w:rPr>
              <w:t>(lei)</w:t>
            </w:r>
          </w:p>
        </w:tc>
        <w:tc>
          <w:tcPr>
            <w:tcW w:w="680" w:type="dxa"/>
            <w:shd w:val="clear" w:color="auto" w:fill="auto"/>
          </w:tcPr>
          <w:p w14:paraId="51A58AA5" w14:textId="77777777" w:rsidR="00FF025F" w:rsidRPr="0010091E" w:rsidRDefault="00FF025F" w:rsidP="00A2403E">
            <w:pPr>
              <w:spacing w:before="120" w:after="120"/>
              <w:ind w:right="-180"/>
              <w:jc w:val="center"/>
              <w:rPr>
                <w:bCs/>
                <w:sz w:val="20"/>
                <w:szCs w:val="20"/>
              </w:rPr>
            </w:pPr>
            <w:r w:rsidRPr="0010091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608" w:type="dxa"/>
            <w:shd w:val="clear" w:color="auto" w:fill="auto"/>
          </w:tcPr>
          <w:p w14:paraId="56C4CEF5" w14:textId="77777777" w:rsidR="00FF025F" w:rsidRPr="0010091E" w:rsidRDefault="00D27F4B" w:rsidP="00A2403E">
            <w:pPr>
              <w:spacing w:before="120" w:after="120"/>
              <w:ind w:right="-180"/>
              <w:jc w:val="center"/>
              <w:rPr>
                <w:bCs/>
                <w:sz w:val="20"/>
                <w:szCs w:val="20"/>
              </w:rPr>
            </w:pPr>
            <w:r w:rsidRPr="0010091E">
              <w:rPr>
                <w:bCs/>
                <w:sz w:val="20"/>
                <w:szCs w:val="20"/>
              </w:rPr>
              <w:t>(lei)</w:t>
            </w:r>
          </w:p>
        </w:tc>
        <w:tc>
          <w:tcPr>
            <w:tcW w:w="801" w:type="dxa"/>
            <w:shd w:val="clear" w:color="auto" w:fill="auto"/>
          </w:tcPr>
          <w:p w14:paraId="57445FE0" w14:textId="77777777" w:rsidR="00FF025F" w:rsidRPr="0010091E" w:rsidRDefault="00FF025F" w:rsidP="00A2403E">
            <w:pPr>
              <w:spacing w:before="120" w:after="120"/>
              <w:ind w:right="-180"/>
              <w:jc w:val="center"/>
              <w:rPr>
                <w:bCs/>
                <w:sz w:val="20"/>
                <w:szCs w:val="20"/>
              </w:rPr>
            </w:pPr>
            <w:r w:rsidRPr="0010091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14:paraId="751EEA2A" w14:textId="77777777" w:rsidR="00FF025F" w:rsidRPr="0010091E" w:rsidRDefault="00D27F4B" w:rsidP="00A2403E">
            <w:pPr>
              <w:spacing w:before="120" w:after="120"/>
              <w:ind w:right="-180"/>
              <w:jc w:val="center"/>
              <w:rPr>
                <w:bCs/>
                <w:sz w:val="20"/>
                <w:szCs w:val="20"/>
              </w:rPr>
            </w:pPr>
            <w:r w:rsidRPr="0010091E">
              <w:rPr>
                <w:bCs/>
                <w:sz w:val="20"/>
                <w:szCs w:val="20"/>
              </w:rPr>
              <w:t>(lei)</w:t>
            </w:r>
          </w:p>
        </w:tc>
      </w:tr>
      <w:tr w:rsidR="00293828" w:rsidRPr="0010091E" w14:paraId="446D5A1C" w14:textId="77777777" w:rsidTr="00A16D42">
        <w:trPr>
          <w:trHeight w:val="269"/>
        </w:trPr>
        <w:tc>
          <w:tcPr>
            <w:tcW w:w="1093" w:type="dxa"/>
            <w:shd w:val="clear" w:color="auto" w:fill="auto"/>
          </w:tcPr>
          <w:p w14:paraId="2C2ADAF7" w14:textId="77777777" w:rsidR="00FF025F" w:rsidRPr="0010091E" w:rsidRDefault="00FF025F" w:rsidP="00A2403E">
            <w:pPr>
              <w:spacing w:before="120" w:after="120"/>
              <w:ind w:right="-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031EEFBB" w14:textId="77777777" w:rsidR="00FF025F" w:rsidRPr="0010091E" w:rsidRDefault="00FF025F" w:rsidP="00A2403E">
            <w:pPr>
              <w:spacing w:before="120" w:after="120"/>
              <w:ind w:right="-180"/>
              <w:jc w:val="center"/>
              <w:rPr>
                <w:bCs/>
                <w:sz w:val="20"/>
                <w:szCs w:val="20"/>
              </w:rPr>
            </w:pPr>
            <w:r w:rsidRPr="0010091E">
              <w:rPr>
                <w:bCs/>
                <w:sz w:val="20"/>
                <w:szCs w:val="20"/>
              </w:rPr>
              <w:t>1</w:t>
            </w:r>
            <w:r w:rsidR="00DA7AC8" w:rsidRPr="0010091E">
              <w:rPr>
                <w:bCs/>
                <w:sz w:val="20"/>
                <w:szCs w:val="20"/>
              </w:rPr>
              <w:t xml:space="preserve"> (2+4)</w:t>
            </w:r>
          </w:p>
        </w:tc>
        <w:tc>
          <w:tcPr>
            <w:tcW w:w="1624" w:type="dxa"/>
            <w:shd w:val="clear" w:color="auto" w:fill="auto"/>
          </w:tcPr>
          <w:p w14:paraId="54DF7CAC" w14:textId="77777777" w:rsidR="00FF025F" w:rsidRPr="0010091E" w:rsidRDefault="00D27F4B" w:rsidP="00A2403E">
            <w:pPr>
              <w:spacing w:before="120" w:after="120"/>
              <w:ind w:right="-180"/>
              <w:jc w:val="center"/>
              <w:rPr>
                <w:bCs/>
                <w:sz w:val="20"/>
                <w:szCs w:val="20"/>
              </w:rPr>
            </w:pPr>
            <w:r w:rsidRPr="0010091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1CBEC4FB" w14:textId="77777777" w:rsidR="00FF025F" w:rsidRPr="0010091E" w:rsidRDefault="00D27F4B" w:rsidP="00A2403E">
            <w:pPr>
              <w:spacing w:before="120" w:after="120"/>
              <w:ind w:right="-180"/>
              <w:jc w:val="center"/>
              <w:rPr>
                <w:bCs/>
                <w:sz w:val="20"/>
                <w:szCs w:val="20"/>
              </w:rPr>
            </w:pPr>
            <w:r w:rsidRPr="001009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14:paraId="5D978A47" w14:textId="77777777" w:rsidR="00FF025F" w:rsidRPr="0010091E" w:rsidRDefault="00D27F4B" w:rsidP="00A2403E">
            <w:pPr>
              <w:spacing w:before="120" w:after="120"/>
              <w:ind w:right="-180"/>
              <w:jc w:val="center"/>
              <w:rPr>
                <w:bCs/>
                <w:sz w:val="20"/>
                <w:szCs w:val="20"/>
              </w:rPr>
            </w:pPr>
            <w:r w:rsidRPr="001009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14:paraId="19A0AF5F" w14:textId="77777777" w:rsidR="00FF025F" w:rsidRPr="0010091E" w:rsidRDefault="00D27F4B" w:rsidP="00A2403E">
            <w:pPr>
              <w:spacing w:before="120" w:after="120"/>
              <w:ind w:right="-180"/>
              <w:jc w:val="center"/>
              <w:rPr>
                <w:bCs/>
                <w:sz w:val="20"/>
                <w:szCs w:val="20"/>
              </w:rPr>
            </w:pPr>
            <w:r w:rsidRPr="001009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474805D" w14:textId="77777777" w:rsidR="00FF025F" w:rsidRPr="0010091E" w:rsidRDefault="00D27F4B" w:rsidP="00A2403E">
            <w:pPr>
              <w:spacing w:before="120" w:after="120"/>
              <w:ind w:right="-180"/>
              <w:jc w:val="center"/>
              <w:rPr>
                <w:bCs/>
                <w:sz w:val="20"/>
                <w:szCs w:val="20"/>
              </w:rPr>
            </w:pPr>
            <w:r w:rsidRPr="0010091E">
              <w:rPr>
                <w:bCs/>
                <w:sz w:val="20"/>
                <w:szCs w:val="20"/>
              </w:rPr>
              <w:t>6</w:t>
            </w:r>
          </w:p>
        </w:tc>
      </w:tr>
      <w:tr w:rsidR="00293828" w:rsidRPr="0010091E" w14:paraId="155A8D93" w14:textId="77777777" w:rsidTr="00A16D42">
        <w:tc>
          <w:tcPr>
            <w:tcW w:w="1093" w:type="dxa"/>
            <w:shd w:val="clear" w:color="auto" w:fill="auto"/>
          </w:tcPr>
          <w:p w14:paraId="3226B459" w14:textId="77777777" w:rsidR="00293828" w:rsidRPr="0010091E" w:rsidRDefault="00AF7352" w:rsidP="00A2403E">
            <w:pPr>
              <w:spacing w:before="120" w:after="120"/>
              <w:ind w:right="-40"/>
              <w:jc w:val="both"/>
              <w:rPr>
                <w:bCs/>
              </w:rPr>
            </w:pPr>
            <w:r w:rsidRPr="0010091E">
              <w:rPr>
                <w:b/>
              </w:rPr>
              <w:t>Total</w:t>
            </w:r>
          </w:p>
        </w:tc>
        <w:tc>
          <w:tcPr>
            <w:tcW w:w="1673" w:type="dxa"/>
            <w:shd w:val="clear" w:color="auto" w:fill="auto"/>
          </w:tcPr>
          <w:p w14:paraId="11E17B73" w14:textId="21B8B35C" w:rsidR="00293828" w:rsidRPr="0010091E" w:rsidRDefault="001810AB" w:rsidP="00A2403E">
            <w:pPr>
              <w:spacing w:before="120" w:after="120"/>
              <w:ind w:right="-180"/>
              <w:jc w:val="both"/>
              <w:rPr>
                <w:b/>
              </w:rPr>
            </w:pPr>
            <w:r>
              <w:rPr>
                <w:b/>
              </w:rPr>
              <w:t>lei</w:t>
            </w:r>
          </w:p>
        </w:tc>
        <w:tc>
          <w:tcPr>
            <w:tcW w:w="1624" w:type="dxa"/>
            <w:shd w:val="clear" w:color="auto" w:fill="auto"/>
          </w:tcPr>
          <w:p w14:paraId="12499856" w14:textId="28D412E0" w:rsidR="00293828" w:rsidRPr="0010091E" w:rsidRDefault="001810AB" w:rsidP="00A2403E">
            <w:pPr>
              <w:spacing w:before="120" w:after="120"/>
              <w:ind w:right="-180"/>
              <w:jc w:val="both"/>
              <w:rPr>
                <w:b/>
              </w:rPr>
            </w:pPr>
            <w:r>
              <w:rPr>
                <w:b/>
              </w:rPr>
              <w:t>lei</w:t>
            </w:r>
          </w:p>
        </w:tc>
        <w:tc>
          <w:tcPr>
            <w:tcW w:w="680" w:type="dxa"/>
            <w:shd w:val="clear" w:color="auto" w:fill="auto"/>
          </w:tcPr>
          <w:p w14:paraId="2C65DF81" w14:textId="59A109BB" w:rsidR="00293828" w:rsidRPr="0010091E" w:rsidRDefault="001810AB" w:rsidP="00A2403E">
            <w:pPr>
              <w:spacing w:before="120" w:after="120"/>
              <w:ind w:right="-180"/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08" w:type="dxa"/>
            <w:shd w:val="clear" w:color="auto" w:fill="auto"/>
          </w:tcPr>
          <w:p w14:paraId="5B3C1D8C" w14:textId="7F62C25D" w:rsidR="00293828" w:rsidRPr="0010091E" w:rsidRDefault="001810AB" w:rsidP="00A2403E">
            <w:pPr>
              <w:spacing w:before="120" w:after="120"/>
              <w:ind w:right="-180"/>
              <w:jc w:val="both"/>
              <w:rPr>
                <w:b/>
              </w:rPr>
            </w:pPr>
            <w:r>
              <w:rPr>
                <w:b/>
              </w:rPr>
              <w:t>lei</w:t>
            </w:r>
          </w:p>
        </w:tc>
        <w:tc>
          <w:tcPr>
            <w:tcW w:w="801" w:type="dxa"/>
            <w:shd w:val="clear" w:color="auto" w:fill="auto"/>
          </w:tcPr>
          <w:p w14:paraId="2C465ADA" w14:textId="7909772E" w:rsidR="00293828" w:rsidRPr="0010091E" w:rsidRDefault="001810AB" w:rsidP="00A2403E">
            <w:pPr>
              <w:spacing w:before="120" w:after="120"/>
              <w:ind w:right="-180"/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14:paraId="2218329E" w14:textId="66323873" w:rsidR="00293828" w:rsidRPr="009B6BE1" w:rsidRDefault="001810AB" w:rsidP="00A2403E">
            <w:pPr>
              <w:spacing w:before="120" w:after="120"/>
              <w:ind w:right="-180"/>
              <w:jc w:val="both"/>
              <w:rPr>
                <w:b/>
              </w:rPr>
            </w:pPr>
            <w:r w:rsidRPr="009B6BE1">
              <w:rPr>
                <w:b/>
              </w:rPr>
              <w:t>lei</w:t>
            </w:r>
          </w:p>
        </w:tc>
      </w:tr>
    </w:tbl>
    <w:p w14:paraId="4DF60064" w14:textId="77777777" w:rsidR="00AF7352" w:rsidRPr="0010091E" w:rsidRDefault="00AF7352" w:rsidP="00A2403E">
      <w:pPr>
        <w:spacing w:before="120" w:after="120"/>
        <w:ind w:right="-180"/>
        <w:jc w:val="both"/>
        <w:rPr>
          <w:b/>
          <w:bCs/>
        </w:rPr>
      </w:pPr>
    </w:p>
    <w:p w14:paraId="7179DACF" w14:textId="77777777" w:rsidR="00146FD9" w:rsidRPr="0010091E" w:rsidRDefault="00157C08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1</w:t>
      </w:r>
      <w:r w:rsidRPr="0010091E">
        <w:rPr>
          <w:b/>
          <w:bCs/>
        </w:rPr>
        <w:t>2.</w:t>
      </w:r>
      <w:r w:rsidRPr="0010091E">
        <w:rPr>
          <w:bCs/>
        </w:rPr>
        <w:t xml:space="preserve"> </w:t>
      </w:r>
      <w:r w:rsidR="00CC16C6" w:rsidRPr="0010091E">
        <w:rPr>
          <w:bCs/>
        </w:rPr>
        <w:t>Valoarea prevăzută la a</w:t>
      </w:r>
      <w:r w:rsidR="00AF0410" w:rsidRPr="0010091E">
        <w:rPr>
          <w:bCs/>
        </w:rPr>
        <w:t>rt</w:t>
      </w:r>
      <w:r w:rsidR="00CC16C6" w:rsidRPr="0010091E">
        <w:rPr>
          <w:bCs/>
        </w:rPr>
        <w:t>.</w:t>
      </w:r>
      <w:r w:rsidR="00AF0410" w:rsidRPr="0010091E">
        <w:rPr>
          <w:bCs/>
        </w:rPr>
        <w:t xml:space="preserve"> 11</w:t>
      </w:r>
      <w:r w:rsidR="00CC16C6" w:rsidRPr="0010091E">
        <w:rPr>
          <w:bCs/>
        </w:rPr>
        <w:t xml:space="preserve"> </w:t>
      </w:r>
      <w:r w:rsidR="00146FD9" w:rsidRPr="0010091E">
        <w:rPr>
          <w:bCs/>
        </w:rPr>
        <w:t xml:space="preserve">reprezintă valoarea maximă ce poate fi acordată de către </w:t>
      </w:r>
      <w:r w:rsidR="00AB43A7" w:rsidRPr="0010091E">
        <w:rPr>
          <w:bCs/>
        </w:rPr>
        <w:t>A</w:t>
      </w:r>
      <w:r w:rsidR="00733AEE" w:rsidRPr="0010091E">
        <w:rPr>
          <w:bCs/>
        </w:rPr>
        <w:t xml:space="preserve">utoritatea </w:t>
      </w:r>
      <w:r w:rsidR="00AB43A7" w:rsidRPr="0010091E">
        <w:rPr>
          <w:bCs/>
        </w:rPr>
        <w:t>F</w:t>
      </w:r>
      <w:r w:rsidR="00733AEE" w:rsidRPr="0010091E">
        <w:rPr>
          <w:bCs/>
        </w:rPr>
        <w:t>inanțatoare</w:t>
      </w:r>
      <w:r w:rsidR="00146FD9" w:rsidRPr="0010091E">
        <w:rPr>
          <w:bCs/>
        </w:rPr>
        <w:t xml:space="preserve"> pentru derularea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implementarea proiectului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nu poate </w:t>
      </w:r>
      <w:proofErr w:type="spellStart"/>
      <w:r w:rsidR="00146FD9" w:rsidRPr="0010091E">
        <w:rPr>
          <w:bCs/>
        </w:rPr>
        <w:t>depăşi</w:t>
      </w:r>
      <w:proofErr w:type="spellEnd"/>
      <w:r w:rsidR="00146FD9" w:rsidRPr="0010091E">
        <w:rPr>
          <w:bCs/>
        </w:rPr>
        <w:t xml:space="preserve"> 90% din valoarea totală a cheltui</w:t>
      </w:r>
      <w:r w:rsidR="004D248A" w:rsidRPr="0010091E">
        <w:rPr>
          <w:bCs/>
        </w:rPr>
        <w:t>elilor eligibile aferente derulă</w:t>
      </w:r>
      <w:r w:rsidR="00146FD9" w:rsidRPr="0010091E">
        <w:rPr>
          <w:bCs/>
        </w:rPr>
        <w:t>rii proiectului;</w:t>
      </w:r>
    </w:p>
    <w:p w14:paraId="6ACC3946" w14:textId="77777777" w:rsidR="007E7D08" w:rsidRPr="0010091E" w:rsidRDefault="00157C08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1</w:t>
      </w:r>
      <w:r w:rsidRPr="0010091E">
        <w:rPr>
          <w:b/>
          <w:bCs/>
        </w:rPr>
        <w:t xml:space="preserve">3. </w:t>
      </w:r>
      <w:r w:rsidR="007E7D08" w:rsidRPr="0010091E">
        <w:t xml:space="preserve">Taxa pe valoare adăugată (TVA) este eligibilă în măsura în care aceasta nu este </w:t>
      </w:r>
      <w:r w:rsidR="00293828" w:rsidRPr="0010091E">
        <w:t>recuperabilă de către beneficiar.</w:t>
      </w:r>
      <w:r w:rsidR="007E7D08" w:rsidRPr="0010091E">
        <w:t xml:space="preserve"> </w:t>
      </w:r>
    </w:p>
    <w:p w14:paraId="37BE18DC" w14:textId="77777777" w:rsidR="00146FD9" w:rsidRPr="0010091E" w:rsidRDefault="00157C08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1</w:t>
      </w:r>
      <w:r w:rsidR="007E7D08" w:rsidRPr="0010091E">
        <w:rPr>
          <w:b/>
          <w:bCs/>
        </w:rPr>
        <w:t>4</w:t>
      </w:r>
      <w:r w:rsidRPr="0010091E">
        <w:rPr>
          <w:b/>
          <w:bCs/>
        </w:rPr>
        <w:t>.</w:t>
      </w:r>
      <w:r w:rsidR="0097026D" w:rsidRPr="0010091E">
        <w:rPr>
          <w:b/>
          <w:bCs/>
        </w:rPr>
        <w:t xml:space="preserve"> </w:t>
      </w:r>
      <w:r w:rsidR="00146FD9" w:rsidRPr="0010091E">
        <w:rPr>
          <w:bCs/>
        </w:rPr>
        <w:t>Realizarea par</w:t>
      </w:r>
      <w:r w:rsidR="00CE7E48" w:rsidRPr="0010091E">
        <w:rPr>
          <w:bCs/>
        </w:rPr>
        <w:t>ț</w:t>
      </w:r>
      <w:r w:rsidR="00146FD9" w:rsidRPr="0010091E">
        <w:rPr>
          <w:bCs/>
        </w:rPr>
        <w:t xml:space="preserve">ială a </w:t>
      </w:r>
      <w:r w:rsidR="0097026D" w:rsidRPr="0010091E">
        <w:rPr>
          <w:bCs/>
        </w:rPr>
        <w:t>p</w:t>
      </w:r>
      <w:r w:rsidR="00146FD9" w:rsidRPr="0010091E">
        <w:rPr>
          <w:bCs/>
        </w:rPr>
        <w:t>roiectul</w:t>
      </w:r>
      <w:r w:rsidR="00CC16C6" w:rsidRPr="0010091E">
        <w:rPr>
          <w:bCs/>
        </w:rPr>
        <w:t>ui are drept rezultat plata parț</w:t>
      </w:r>
      <w:r w:rsidR="00146FD9" w:rsidRPr="0010091E">
        <w:rPr>
          <w:bCs/>
        </w:rPr>
        <w:t xml:space="preserve">ială, </w:t>
      </w:r>
      <w:r w:rsidR="002A548D" w:rsidRPr="0010091E">
        <w:rPr>
          <w:bCs/>
        </w:rPr>
        <w:t>Beneficiarul</w:t>
      </w:r>
      <w:r w:rsidR="00146FD9" w:rsidRPr="0010091E">
        <w:rPr>
          <w:bCs/>
        </w:rPr>
        <w:t xml:space="preserve"> având </w:t>
      </w:r>
      <w:proofErr w:type="spellStart"/>
      <w:r w:rsidR="00146FD9" w:rsidRPr="0010091E">
        <w:rPr>
          <w:bCs/>
        </w:rPr>
        <w:t>obligatia</w:t>
      </w:r>
      <w:proofErr w:type="spellEnd"/>
      <w:r w:rsidR="00146FD9" w:rsidRPr="0010091E">
        <w:rPr>
          <w:bCs/>
        </w:rPr>
        <w:t xml:space="preserve"> să restituie sumele care nu au fost cheltuite în perioada derulării proiectului.</w:t>
      </w:r>
      <w:r w:rsidR="00DA7AC8" w:rsidRPr="0010091E">
        <w:rPr>
          <w:bCs/>
        </w:rPr>
        <w:t xml:space="preserve"> </w:t>
      </w:r>
    </w:p>
    <w:p w14:paraId="12CC6F17" w14:textId="77777777" w:rsidR="00D025E2" w:rsidRPr="0010091E" w:rsidRDefault="00D025E2" w:rsidP="00A2403E">
      <w:pPr>
        <w:spacing w:before="120" w:after="120"/>
        <w:ind w:right="-180"/>
        <w:jc w:val="both"/>
        <w:rPr>
          <w:b/>
          <w:bCs/>
        </w:rPr>
      </w:pPr>
    </w:p>
    <w:p w14:paraId="47CE7D8D" w14:textId="77777777" w:rsidR="00146FD9" w:rsidRPr="0010091E" w:rsidRDefault="00157C08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Capitolul VII. </w:t>
      </w:r>
      <w:r w:rsidR="00146FD9" w:rsidRPr="0010091E">
        <w:rPr>
          <w:b/>
          <w:bCs/>
        </w:rPr>
        <w:t>Bugetul proiectului:</w:t>
      </w:r>
    </w:p>
    <w:p w14:paraId="57B36CE7" w14:textId="77777777" w:rsidR="00146FD9" w:rsidRPr="0010091E" w:rsidRDefault="00157C08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>Art. 1</w:t>
      </w:r>
      <w:r w:rsidR="007E4CE3" w:rsidRPr="0010091E">
        <w:rPr>
          <w:b/>
          <w:bCs/>
        </w:rPr>
        <w:t>5</w:t>
      </w:r>
      <w:r w:rsidRPr="0010091E">
        <w:rPr>
          <w:b/>
          <w:bCs/>
        </w:rPr>
        <w:t xml:space="preserve">. </w:t>
      </w:r>
      <w:r w:rsidR="00146FD9" w:rsidRPr="0010091E">
        <w:rPr>
          <w:bCs/>
        </w:rPr>
        <w:t>Beneficiarul este obligat să r</w:t>
      </w:r>
      <w:r w:rsidR="004D248A" w:rsidRPr="0010091E">
        <w:rPr>
          <w:bCs/>
        </w:rPr>
        <w:t>especte bugetul detaliat al proi</w:t>
      </w:r>
      <w:r w:rsidR="00146FD9" w:rsidRPr="0010091E">
        <w:rPr>
          <w:bCs/>
        </w:rPr>
        <w:t xml:space="preserve">ectului, prezentat în </w:t>
      </w:r>
      <w:r w:rsidR="00A16D42" w:rsidRPr="0010091E">
        <w:rPr>
          <w:bCs/>
        </w:rPr>
        <w:t>A</w:t>
      </w:r>
      <w:r w:rsidR="007B65EB" w:rsidRPr="0010091E">
        <w:rPr>
          <w:bCs/>
        </w:rPr>
        <w:t>nexa</w:t>
      </w:r>
      <w:r w:rsidR="00AD51B3" w:rsidRPr="0010091E">
        <w:rPr>
          <w:bCs/>
        </w:rPr>
        <w:t xml:space="preserve"> </w:t>
      </w:r>
      <w:r w:rsidR="009A2C34" w:rsidRPr="0010091E">
        <w:rPr>
          <w:bCs/>
        </w:rPr>
        <w:t>2</w:t>
      </w:r>
      <w:r w:rsidR="00AD51B3" w:rsidRPr="0010091E">
        <w:rPr>
          <w:bCs/>
        </w:rPr>
        <w:t xml:space="preserve"> </w:t>
      </w:r>
      <w:bookmarkStart w:id="11" w:name="_Hlk106282989"/>
      <w:r w:rsidR="00AD51B3" w:rsidRPr="0010091E">
        <w:rPr>
          <w:bCs/>
        </w:rPr>
        <w:t>la</w:t>
      </w:r>
      <w:r w:rsidR="009A2C34" w:rsidRPr="0010091E">
        <w:rPr>
          <w:bCs/>
        </w:rPr>
        <w:t xml:space="preserve"> contractul</w:t>
      </w:r>
      <w:r w:rsidR="00AD51B3" w:rsidRPr="0010091E">
        <w:rPr>
          <w:bCs/>
        </w:rPr>
        <w:t xml:space="preserve"> de finanțare</w:t>
      </w:r>
      <w:bookmarkEnd w:id="11"/>
      <w:r w:rsidR="00AD51B3" w:rsidRPr="0010091E">
        <w:rPr>
          <w:bCs/>
        </w:rPr>
        <w:t xml:space="preserve">. </w:t>
      </w:r>
      <w:r w:rsidR="00146FD9" w:rsidRPr="0010091E">
        <w:rPr>
          <w:bCs/>
        </w:rPr>
        <w:t xml:space="preserve">Cheltuielile vor fi efectuate conform bugetului aprobat al proiectului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a prevederilor prezentului contract.</w:t>
      </w:r>
    </w:p>
    <w:p w14:paraId="1965BC3A" w14:textId="77777777" w:rsidR="001C31D8" w:rsidRPr="0010091E" w:rsidRDefault="00157C08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16</w:t>
      </w:r>
      <w:r w:rsidRPr="0010091E">
        <w:rPr>
          <w:b/>
          <w:bCs/>
        </w:rPr>
        <w:t>.</w:t>
      </w:r>
      <w:r w:rsidR="001C31D8" w:rsidRPr="0010091E">
        <w:rPr>
          <w:bCs/>
        </w:rPr>
        <w:t xml:space="preserve"> </w:t>
      </w:r>
      <w:r w:rsidR="00146FD9" w:rsidRPr="0010091E">
        <w:rPr>
          <w:bCs/>
        </w:rPr>
        <w:t xml:space="preserve">Pe parcursul derulării </w:t>
      </w:r>
      <w:r w:rsidR="002A6880" w:rsidRPr="0010091E">
        <w:rPr>
          <w:bCs/>
        </w:rPr>
        <w:t>p</w:t>
      </w:r>
      <w:r w:rsidR="00146FD9" w:rsidRPr="0010091E">
        <w:rPr>
          <w:bCs/>
        </w:rPr>
        <w:t>roiectulu</w:t>
      </w:r>
      <w:r w:rsidR="001C31D8" w:rsidRPr="0010091E">
        <w:rPr>
          <w:bCs/>
        </w:rPr>
        <w:t xml:space="preserve">i, dacă </w:t>
      </w:r>
      <w:proofErr w:type="spellStart"/>
      <w:r w:rsidR="001C31D8" w:rsidRPr="0010091E">
        <w:rPr>
          <w:bCs/>
        </w:rPr>
        <w:t>situatia</w:t>
      </w:r>
      <w:proofErr w:type="spellEnd"/>
      <w:r w:rsidR="001C31D8" w:rsidRPr="0010091E">
        <w:rPr>
          <w:bCs/>
        </w:rPr>
        <w:t xml:space="preserve"> o im</w:t>
      </w:r>
      <w:r w:rsidR="00146FD9" w:rsidRPr="0010091E">
        <w:rPr>
          <w:bCs/>
        </w:rPr>
        <w:t xml:space="preserve">pune, </w:t>
      </w:r>
      <w:proofErr w:type="spellStart"/>
      <w:r w:rsidR="002A548D" w:rsidRPr="0010091E">
        <w:rPr>
          <w:bCs/>
        </w:rPr>
        <w:t>Beneficiarul</w:t>
      </w:r>
      <w:r w:rsidR="00146FD9" w:rsidRPr="0010091E">
        <w:rPr>
          <w:bCs/>
        </w:rPr>
        <w:t>ul</w:t>
      </w:r>
      <w:proofErr w:type="spellEnd"/>
      <w:r w:rsidR="00146FD9" w:rsidRPr="0010091E">
        <w:rPr>
          <w:bCs/>
        </w:rPr>
        <w:t xml:space="preserve"> poate face realocări de buget între categoriile de buget numa</w:t>
      </w:r>
      <w:r w:rsidR="00EE7808" w:rsidRPr="0010091E">
        <w:rPr>
          <w:bCs/>
        </w:rPr>
        <w:t>i</w:t>
      </w:r>
      <w:r w:rsidR="00146FD9" w:rsidRPr="0010091E">
        <w:rPr>
          <w:bCs/>
        </w:rPr>
        <w:t xml:space="preserve"> cu</w:t>
      </w:r>
      <w:r w:rsidR="001C31D8" w:rsidRPr="0010091E">
        <w:rPr>
          <w:bCs/>
        </w:rPr>
        <w:t xml:space="preserve"> acordul </w:t>
      </w:r>
      <w:r w:rsidR="002A6880" w:rsidRPr="0010091E">
        <w:rPr>
          <w:bCs/>
        </w:rPr>
        <w:t>autorității finanțatoare</w:t>
      </w:r>
      <w:r w:rsidR="00146FD9" w:rsidRPr="0010091E">
        <w:rPr>
          <w:bCs/>
        </w:rPr>
        <w:t>.</w:t>
      </w:r>
    </w:p>
    <w:p w14:paraId="6EF2BC88" w14:textId="77777777" w:rsidR="00146FD9" w:rsidRPr="0010091E" w:rsidRDefault="00157C08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17</w:t>
      </w:r>
      <w:r w:rsidRPr="0010091E">
        <w:rPr>
          <w:b/>
          <w:bCs/>
        </w:rPr>
        <w:t>.</w:t>
      </w:r>
      <w:r w:rsidR="001C31D8" w:rsidRPr="0010091E">
        <w:rPr>
          <w:bCs/>
        </w:rPr>
        <w:t xml:space="preserve"> </w:t>
      </w:r>
      <w:r w:rsidR="00146FD9" w:rsidRPr="0010091E">
        <w:rPr>
          <w:bCs/>
        </w:rPr>
        <w:t>Toate fondurile ce fac obiectul finan</w:t>
      </w:r>
      <w:r w:rsidR="00DA7AC8" w:rsidRPr="0010091E">
        <w:rPr>
          <w:bCs/>
        </w:rPr>
        <w:t>ț</w:t>
      </w:r>
      <w:r w:rsidR="00146FD9" w:rsidRPr="0010091E">
        <w:rPr>
          <w:bCs/>
        </w:rPr>
        <w:t>ării</w:t>
      </w:r>
      <w:r w:rsidR="00496176" w:rsidRPr="0010091E">
        <w:rPr>
          <w:bCs/>
        </w:rPr>
        <w:t xml:space="preserve"> </w:t>
      </w:r>
      <w:r w:rsidR="00146FD9" w:rsidRPr="0010091E">
        <w:rPr>
          <w:bCs/>
        </w:rPr>
        <w:t xml:space="preserve">precum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bunurile pentru achizi</w:t>
      </w:r>
      <w:r w:rsidR="00DA7AC8" w:rsidRPr="0010091E">
        <w:rPr>
          <w:bCs/>
        </w:rPr>
        <w:t>ț</w:t>
      </w:r>
      <w:r w:rsidR="00146FD9" w:rsidRPr="0010091E">
        <w:rPr>
          <w:bCs/>
        </w:rPr>
        <w:t xml:space="preserve">ionarea cărora au fost utilizate acestea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alte bunuri primite în acest scop, vor fi utilizate de către </w:t>
      </w:r>
      <w:r w:rsidR="002A548D" w:rsidRPr="0010091E">
        <w:rPr>
          <w:bCs/>
        </w:rPr>
        <w:t>Beneficiar</w:t>
      </w:r>
      <w:r w:rsidR="00146FD9" w:rsidRPr="0010091E">
        <w:rPr>
          <w:bCs/>
        </w:rPr>
        <w:t xml:space="preserve"> n</w:t>
      </w:r>
      <w:r w:rsidR="001C31D8" w:rsidRPr="0010091E">
        <w:rPr>
          <w:bCs/>
        </w:rPr>
        <w:t>umai pentru realizarea activităț</w:t>
      </w:r>
      <w:r w:rsidR="00146FD9" w:rsidRPr="0010091E">
        <w:rPr>
          <w:bCs/>
        </w:rPr>
        <w:t xml:space="preserve">ilor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atingerea scopurilor specificate ale </w:t>
      </w:r>
      <w:r w:rsidR="002A6880" w:rsidRPr="0010091E">
        <w:rPr>
          <w:bCs/>
        </w:rPr>
        <w:t>p</w:t>
      </w:r>
      <w:r w:rsidR="00146FD9" w:rsidRPr="0010091E">
        <w:rPr>
          <w:bCs/>
        </w:rPr>
        <w:t>roiectului, conform bugetului stabilit</w:t>
      </w:r>
      <w:r w:rsidR="009A2C34" w:rsidRPr="0010091E">
        <w:rPr>
          <w:bCs/>
        </w:rPr>
        <w:t xml:space="preserve"> și prevăzut în Anexa nr. 2 la contractul de finanțare</w:t>
      </w:r>
      <w:r w:rsidR="00146FD9" w:rsidRPr="0010091E">
        <w:rPr>
          <w:bCs/>
        </w:rPr>
        <w:t>.</w:t>
      </w:r>
    </w:p>
    <w:p w14:paraId="7137A7D6" w14:textId="77777777" w:rsidR="00146FD9" w:rsidRPr="0010091E" w:rsidRDefault="00157C08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18</w:t>
      </w:r>
      <w:r w:rsidRPr="0010091E">
        <w:rPr>
          <w:b/>
          <w:bCs/>
        </w:rPr>
        <w:t>.</w:t>
      </w:r>
      <w:r w:rsidR="001C31D8" w:rsidRPr="0010091E">
        <w:rPr>
          <w:bCs/>
        </w:rPr>
        <w:t xml:space="preserve"> </w:t>
      </w:r>
      <w:r w:rsidR="00146FD9" w:rsidRPr="0010091E">
        <w:rPr>
          <w:bCs/>
        </w:rPr>
        <w:t xml:space="preserve">Atunci când </w:t>
      </w:r>
      <w:r w:rsidR="00AB43A7" w:rsidRPr="0010091E">
        <w:rPr>
          <w:bCs/>
        </w:rPr>
        <w:t>A</w:t>
      </w:r>
      <w:r w:rsidR="00CB5582" w:rsidRPr="0010091E">
        <w:rPr>
          <w:bCs/>
        </w:rPr>
        <w:t xml:space="preserve">utoritatea </w:t>
      </w:r>
      <w:r w:rsidR="00AB43A7" w:rsidRPr="0010091E">
        <w:rPr>
          <w:bCs/>
        </w:rPr>
        <w:t>F</w:t>
      </w:r>
      <w:r w:rsidR="00CB5582" w:rsidRPr="0010091E">
        <w:rPr>
          <w:bCs/>
        </w:rPr>
        <w:t xml:space="preserve">inanțatoare </w:t>
      </w:r>
      <w:r w:rsidR="00146FD9" w:rsidRPr="0010091E">
        <w:rPr>
          <w:bCs/>
        </w:rPr>
        <w:t xml:space="preserve">constată, pe baza rapoartelor sau ca urmare a verificărilor efectuate, că </w:t>
      </w:r>
      <w:r w:rsidR="002A548D" w:rsidRPr="0010091E">
        <w:rPr>
          <w:bCs/>
        </w:rPr>
        <w:t>Beneficiarul</w:t>
      </w:r>
      <w:r w:rsidR="00146FD9" w:rsidRPr="0010091E">
        <w:rPr>
          <w:bCs/>
        </w:rPr>
        <w:t xml:space="preserve"> a fol</w:t>
      </w:r>
      <w:r w:rsidR="001C31D8" w:rsidRPr="0010091E">
        <w:rPr>
          <w:bCs/>
        </w:rPr>
        <w:t xml:space="preserve">osit sau </w:t>
      </w:r>
      <w:proofErr w:type="spellStart"/>
      <w:r w:rsidR="001C31D8" w:rsidRPr="0010091E">
        <w:rPr>
          <w:bCs/>
        </w:rPr>
        <w:t>foloseşte</w:t>
      </w:r>
      <w:proofErr w:type="spellEnd"/>
      <w:r w:rsidR="001C31D8" w:rsidRPr="0010091E">
        <w:rPr>
          <w:bCs/>
        </w:rPr>
        <w:t xml:space="preserve"> fondurile </w:t>
      </w:r>
      <w:proofErr w:type="spellStart"/>
      <w:r w:rsidR="001C31D8" w:rsidRPr="0010091E">
        <w:rPr>
          <w:bCs/>
        </w:rPr>
        <w:t>şi</w:t>
      </w:r>
      <w:proofErr w:type="spellEnd"/>
      <w:r w:rsidR="001C31D8" w:rsidRPr="0010091E">
        <w:rPr>
          <w:bCs/>
        </w:rPr>
        <w:t>/</w:t>
      </w:r>
      <w:r w:rsidR="00146FD9" w:rsidRPr="0010091E">
        <w:rPr>
          <w:bCs/>
        </w:rPr>
        <w:t>sau bunurile ac</w:t>
      </w:r>
      <w:r w:rsidR="001C31D8" w:rsidRPr="0010091E">
        <w:rPr>
          <w:bCs/>
        </w:rPr>
        <w:t>hiziț</w:t>
      </w:r>
      <w:r w:rsidR="00146FD9" w:rsidRPr="0010091E">
        <w:rPr>
          <w:bCs/>
        </w:rPr>
        <w:t>ionate pentru derularea proiectului într-o manieră neconformă cu clauzele contractuale sau că nu justifică utilizarea sumelor, aceasta poate solicita restituirea lor</w:t>
      </w:r>
      <w:r w:rsidR="00ED0BB2" w:rsidRPr="0010091E">
        <w:rPr>
          <w:bCs/>
        </w:rPr>
        <w:t>.</w:t>
      </w:r>
    </w:p>
    <w:p w14:paraId="7F2EB573" w14:textId="77777777" w:rsidR="00146FD9" w:rsidRPr="0010091E" w:rsidRDefault="00157C08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19</w:t>
      </w:r>
      <w:r w:rsidRPr="0010091E">
        <w:rPr>
          <w:b/>
          <w:bCs/>
        </w:rPr>
        <w:t>.</w:t>
      </w:r>
      <w:r w:rsidR="001C31D8" w:rsidRPr="0010091E">
        <w:rPr>
          <w:bCs/>
        </w:rPr>
        <w:t xml:space="preserve"> </w:t>
      </w:r>
      <w:r w:rsidR="00146FD9" w:rsidRPr="0010091E">
        <w:rPr>
          <w:bCs/>
        </w:rPr>
        <w:t>Beneficiarul are obliga</w:t>
      </w:r>
      <w:r w:rsidR="00D7707E" w:rsidRPr="0010091E">
        <w:rPr>
          <w:bCs/>
        </w:rPr>
        <w:t>ț</w:t>
      </w:r>
      <w:r w:rsidR="00146FD9" w:rsidRPr="0010091E">
        <w:rPr>
          <w:bCs/>
        </w:rPr>
        <w:t xml:space="preserve">ia </w:t>
      </w:r>
      <w:r w:rsidR="001C31D8" w:rsidRPr="0010091E">
        <w:rPr>
          <w:bCs/>
        </w:rPr>
        <w:t xml:space="preserve">de a restitui </w:t>
      </w:r>
      <w:proofErr w:type="spellStart"/>
      <w:r w:rsidR="001C31D8" w:rsidRPr="0010091E">
        <w:rPr>
          <w:bCs/>
        </w:rPr>
        <w:t>Autorităţii</w:t>
      </w:r>
      <w:proofErr w:type="spellEnd"/>
      <w:r w:rsidR="001C31D8" w:rsidRPr="0010091E">
        <w:rPr>
          <w:bCs/>
        </w:rPr>
        <w:t xml:space="preserve"> Finanț</w:t>
      </w:r>
      <w:r w:rsidR="00146FD9" w:rsidRPr="0010091E">
        <w:rPr>
          <w:bCs/>
        </w:rPr>
        <w:t xml:space="preserve">atoare în termen de 5 zile lucrătoare de la primirea solicitării scrise a acesteia sumele </w:t>
      </w:r>
      <w:r w:rsidR="00DA7AC8" w:rsidRPr="0010091E">
        <w:rPr>
          <w:bCs/>
        </w:rPr>
        <w:t>î</w:t>
      </w:r>
      <w:r w:rsidR="00146FD9" w:rsidRPr="0010091E">
        <w:rPr>
          <w:bCs/>
        </w:rPr>
        <w:t>ntrebuin</w:t>
      </w:r>
      <w:r w:rsidR="00DA7AC8" w:rsidRPr="0010091E">
        <w:rPr>
          <w:bCs/>
        </w:rPr>
        <w:t>ț</w:t>
      </w:r>
      <w:r w:rsidR="00146FD9" w:rsidRPr="0010091E">
        <w:rPr>
          <w:bCs/>
        </w:rPr>
        <w:t xml:space="preserve">ate în alte scopuri decât </w:t>
      </w:r>
      <w:proofErr w:type="spellStart"/>
      <w:r w:rsidR="00146FD9" w:rsidRPr="0010091E">
        <w:rPr>
          <w:bCs/>
        </w:rPr>
        <w:t>desfăşurarea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activitătilor</w:t>
      </w:r>
      <w:proofErr w:type="spellEnd"/>
      <w:r w:rsidR="00146FD9" w:rsidRPr="0010091E">
        <w:rPr>
          <w:bCs/>
        </w:rPr>
        <w:t xml:space="preserve"> Proiectului</w:t>
      </w:r>
      <w:r w:rsidR="001C31D8" w:rsidRPr="0010091E">
        <w:rPr>
          <w:bCs/>
        </w:rPr>
        <w:t xml:space="preserve"> </w:t>
      </w:r>
      <w:proofErr w:type="spellStart"/>
      <w:r w:rsidR="001C31D8" w:rsidRPr="0010091E">
        <w:rPr>
          <w:bCs/>
        </w:rPr>
        <w:t>şi</w:t>
      </w:r>
      <w:proofErr w:type="spellEnd"/>
      <w:r w:rsidR="001C31D8" w:rsidRPr="0010091E">
        <w:rPr>
          <w:bCs/>
        </w:rPr>
        <w:t xml:space="preserve"> cele a căror întrebuinț</w:t>
      </w:r>
      <w:r w:rsidR="00146FD9" w:rsidRPr="0010091E">
        <w:rPr>
          <w:bCs/>
        </w:rPr>
        <w:t>are nu este dovedită conform prevederilor prezentului contract.</w:t>
      </w:r>
    </w:p>
    <w:p w14:paraId="3DF3EE98" w14:textId="77777777" w:rsidR="00D025E2" w:rsidRPr="0010091E" w:rsidRDefault="00D025E2" w:rsidP="00A2403E">
      <w:pPr>
        <w:spacing w:before="120" w:after="120"/>
        <w:ind w:right="-180"/>
        <w:jc w:val="both"/>
        <w:rPr>
          <w:b/>
          <w:bCs/>
        </w:rPr>
      </w:pPr>
    </w:p>
    <w:p w14:paraId="521513C3" w14:textId="77777777" w:rsidR="00146FD9" w:rsidRPr="0010091E" w:rsidRDefault="00157C08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Capitolul VIII. </w:t>
      </w:r>
      <w:r w:rsidR="00386451" w:rsidRPr="0010091E">
        <w:rPr>
          <w:b/>
          <w:bCs/>
        </w:rPr>
        <w:t>Plăți</w:t>
      </w:r>
    </w:p>
    <w:p w14:paraId="0DA3F1D1" w14:textId="77777777" w:rsidR="00146FD9" w:rsidRDefault="00157C08" w:rsidP="00A2403E">
      <w:pPr>
        <w:spacing w:before="120" w:after="120"/>
        <w:ind w:right="-180"/>
        <w:jc w:val="both"/>
        <w:rPr>
          <w:bCs/>
        </w:rPr>
      </w:pPr>
      <w:bookmarkStart w:id="12" w:name="_Hlk95917270"/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20</w:t>
      </w:r>
      <w:r w:rsidRPr="0010091E">
        <w:rPr>
          <w:b/>
          <w:bCs/>
        </w:rPr>
        <w:t>.</w:t>
      </w:r>
      <w:r w:rsidR="00FF767F" w:rsidRPr="0010091E">
        <w:rPr>
          <w:bCs/>
        </w:rPr>
        <w:t xml:space="preserve"> </w:t>
      </w:r>
      <w:r w:rsidR="00D606BF" w:rsidRPr="0010091E">
        <w:rPr>
          <w:bCs/>
        </w:rPr>
        <w:t>Finanțatorul</w:t>
      </w:r>
      <w:r w:rsidR="00146FD9" w:rsidRPr="0010091E">
        <w:rPr>
          <w:bCs/>
        </w:rPr>
        <w:t xml:space="preserve"> efectuează </w:t>
      </w:r>
      <w:proofErr w:type="spellStart"/>
      <w:r w:rsidR="00146FD9" w:rsidRPr="0010091E">
        <w:rPr>
          <w:bCs/>
        </w:rPr>
        <w:t>plăţile</w:t>
      </w:r>
      <w:proofErr w:type="spellEnd"/>
      <w:r w:rsidR="00146FD9" w:rsidRPr="0010091E">
        <w:rPr>
          <w:bCs/>
        </w:rPr>
        <w:t xml:space="preserve"> prezentului contract astfel:</w:t>
      </w:r>
    </w:p>
    <w:p w14:paraId="3912D17A" w14:textId="77777777" w:rsidR="00F61B06" w:rsidRPr="0010091E" w:rsidRDefault="00F61B06" w:rsidP="00F61B06">
      <w:pPr>
        <w:spacing w:before="120" w:after="120"/>
        <w:ind w:right="-180" w:firstLine="720"/>
        <w:jc w:val="both"/>
        <w:rPr>
          <w:bCs/>
        </w:rPr>
      </w:pPr>
      <w:r w:rsidRPr="0010091E">
        <w:rPr>
          <w:bCs/>
        </w:rPr>
        <w:t xml:space="preserve">• 25% avans în </w:t>
      </w:r>
      <w:proofErr w:type="spellStart"/>
      <w:r w:rsidRPr="0010091E">
        <w:rPr>
          <w:bCs/>
        </w:rPr>
        <w:t>condiţiile</w:t>
      </w:r>
      <w:proofErr w:type="spellEnd"/>
      <w:r w:rsidRPr="0010091E">
        <w:rPr>
          <w:bCs/>
        </w:rPr>
        <w:t xml:space="preserve"> legii, în termen de maxim 10 zile lucrătoare de la semnarea contractului, în baza cererii de plată formulată de către Beneficiar;</w:t>
      </w:r>
    </w:p>
    <w:p w14:paraId="21FB15C1" w14:textId="77777777" w:rsidR="00F61B06" w:rsidRPr="0010091E" w:rsidRDefault="00F61B06" w:rsidP="00F61B06">
      <w:pPr>
        <w:spacing w:before="120" w:after="120"/>
        <w:ind w:right="-180" w:firstLine="720"/>
        <w:jc w:val="both"/>
        <w:rPr>
          <w:bCs/>
        </w:rPr>
      </w:pPr>
      <w:r w:rsidRPr="0010091E">
        <w:rPr>
          <w:bCs/>
        </w:rPr>
        <w:t>•</w:t>
      </w:r>
      <w:r w:rsidRPr="0010091E">
        <w:rPr>
          <w:bCs/>
        </w:rPr>
        <w:tab/>
        <w:t>50% tranșa a doua în termen de maxim 10 zile lucrătoare de la validarea raportului intermediar, în baza cererii de plată formulată de către Beneficiar;</w:t>
      </w:r>
    </w:p>
    <w:p w14:paraId="083743E2" w14:textId="57CA9D38" w:rsidR="00F61B06" w:rsidRPr="0010091E" w:rsidRDefault="00F61B06" w:rsidP="00F61B06">
      <w:pPr>
        <w:spacing w:before="120" w:after="120"/>
        <w:ind w:right="-180" w:firstLine="720"/>
        <w:jc w:val="both"/>
        <w:rPr>
          <w:bCs/>
        </w:rPr>
      </w:pPr>
      <w:r w:rsidRPr="0010091E">
        <w:rPr>
          <w:bCs/>
        </w:rPr>
        <w:lastRenderedPageBreak/>
        <w:t>•</w:t>
      </w:r>
      <w:r w:rsidRPr="0010091E">
        <w:rPr>
          <w:bCs/>
        </w:rPr>
        <w:tab/>
        <w:t xml:space="preserve">25% </w:t>
      </w:r>
      <w:proofErr w:type="spellStart"/>
      <w:r w:rsidRPr="0010091E">
        <w:rPr>
          <w:bCs/>
        </w:rPr>
        <w:t>tranşa</w:t>
      </w:r>
      <w:proofErr w:type="spellEnd"/>
      <w:r w:rsidRPr="0010091E">
        <w:rPr>
          <w:bCs/>
        </w:rPr>
        <w:t xml:space="preserve"> finală, în termen de maxim 10 zile lucrătoare de la validarea raportului final, în baza cererii de plată formulată de către Beneficiar.</w:t>
      </w:r>
    </w:p>
    <w:bookmarkEnd w:id="12"/>
    <w:p w14:paraId="616FD202" w14:textId="7AB02133" w:rsidR="001509E1" w:rsidRPr="0010091E" w:rsidRDefault="00157C08" w:rsidP="00A2403E">
      <w:pPr>
        <w:spacing w:before="120" w:after="120"/>
        <w:ind w:right="-180"/>
        <w:jc w:val="both"/>
        <w:rPr>
          <w:lang w:val="en-GB"/>
        </w:rPr>
      </w:pPr>
      <w:r w:rsidRPr="0010091E">
        <w:rPr>
          <w:b/>
          <w:bCs/>
        </w:rPr>
        <w:t xml:space="preserve">Art. </w:t>
      </w:r>
      <w:r w:rsidR="00FF767F" w:rsidRPr="0010091E">
        <w:rPr>
          <w:b/>
          <w:bCs/>
        </w:rPr>
        <w:t>2</w:t>
      </w:r>
      <w:r w:rsidR="007E4CE3" w:rsidRPr="0010091E">
        <w:rPr>
          <w:b/>
          <w:bCs/>
        </w:rPr>
        <w:t>1</w:t>
      </w:r>
      <w:r w:rsidRPr="0010091E">
        <w:rPr>
          <w:b/>
          <w:bCs/>
        </w:rPr>
        <w:t>.</w:t>
      </w:r>
      <w:r w:rsidR="00BF3563" w:rsidRPr="0010091E">
        <w:rPr>
          <w:b/>
          <w:bCs/>
        </w:rPr>
        <w:t xml:space="preserve"> </w:t>
      </w:r>
      <w:r w:rsidR="007B1F53" w:rsidRPr="00EB5C5F">
        <w:rPr>
          <w:sz w:val="22"/>
          <w:szCs w:val="22"/>
        </w:rPr>
        <w:t xml:space="preserve">Cu </w:t>
      </w:r>
      <w:proofErr w:type="spellStart"/>
      <w:r w:rsidR="007B1F53" w:rsidRPr="00EB5C5F">
        <w:rPr>
          <w:sz w:val="22"/>
          <w:szCs w:val="22"/>
        </w:rPr>
        <w:t>excepţia</w:t>
      </w:r>
      <w:proofErr w:type="spellEnd"/>
      <w:r w:rsidR="007B1F53" w:rsidRPr="00EB5C5F">
        <w:rPr>
          <w:sz w:val="22"/>
          <w:szCs w:val="22"/>
        </w:rPr>
        <w:t xml:space="preserve"> primei </w:t>
      </w:r>
      <w:proofErr w:type="spellStart"/>
      <w:r w:rsidR="007B1F53" w:rsidRPr="00EB5C5F">
        <w:rPr>
          <w:sz w:val="22"/>
          <w:szCs w:val="22"/>
        </w:rPr>
        <w:t>tranşe</w:t>
      </w:r>
      <w:proofErr w:type="spellEnd"/>
      <w:r w:rsidR="007B1F53" w:rsidRPr="00EB5C5F">
        <w:rPr>
          <w:sz w:val="22"/>
          <w:szCs w:val="22"/>
        </w:rPr>
        <w:t xml:space="preserve"> (avans), </w:t>
      </w:r>
      <w:proofErr w:type="spellStart"/>
      <w:r w:rsidR="007B1F53" w:rsidRPr="00EB5C5F">
        <w:rPr>
          <w:sz w:val="22"/>
          <w:szCs w:val="22"/>
        </w:rPr>
        <w:t>finanţarea</w:t>
      </w:r>
      <w:proofErr w:type="spellEnd"/>
      <w:r w:rsidR="007B1F53" w:rsidRPr="00EB5C5F">
        <w:rPr>
          <w:sz w:val="22"/>
          <w:szCs w:val="22"/>
        </w:rPr>
        <w:t xml:space="preserve"> pentru o </w:t>
      </w:r>
      <w:proofErr w:type="spellStart"/>
      <w:r w:rsidR="007B1F53" w:rsidRPr="00EB5C5F">
        <w:rPr>
          <w:sz w:val="22"/>
          <w:szCs w:val="22"/>
        </w:rPr>
        <w:t>tranşă</w:t>
      </w:r>
      <w:proofErr w:type="spellEnd"/>
      <w:r w:rsidR="007B1F53" w:rsidRPr="00EB5C5F">
        <w:rPr>
          <w:sz w:val="22"/>
          <w:szCs w:val="22"/>
        </w:rPr>
        <w:t xml:space="preserve"> aferentă unei etape următoare a proiectului se acordă numai după justificarea utilizării </w:t>
      </w:r>
      <w:proofErr w:type="spellStart"/>
      <w:r w:rsidR="007B1F53" w:rsidRPr="00EB5C5F">
        <w:rPr>
          <w:sz w:val="22"/>
          <w:szCs w:val="22"/>
        </w:rPr>
        <w:t>tranşei</w:t>
      </w:r>
      <w:proofErr w:type="spellEnd"/>
      <w:r w:rsidR="007B1F53" w:rsidRPr="00EB5C5F">
        <w:rPr>
          <w:sz w:val="22"/>
          <w:szCs w:val="22"/>
        </w:rPr>
        <w:t xml:space="preserve"> anterioare prin depunerea rapoartelor intermediare </w:t>
      </w:r>
      <w:proofErr w:type="spellStart"/>
      <w:r w:rsidR="007B1F53" w:rsidRPr="00EB5C5F">
        <w:rPr>
          <w:sz w:val="22"/>
          <w:szCs w:val="22"/>
        </w:rPr>
        <w:t>şi</w:t>
      </w:r>
      <w:proofErr w:type="spellEnd"/>
      <w:r w:rsidR="007B1F53" w:rsidRPr="00EB5C5F">
        <w:rPr>
          <w:sz w:val="22"/>
          <w:szCs w:val="22"/>
        </w:rPr>
        <w:t xml:space="preserve"> a documentelor justificative</w:t>
      </w:r>
      <w:r w:rsidR="007B1F53">
        <w:rPr>
          <w:sz w:val="22"/>
          <w:szCs w:val="22"/>
        </w:rPr>
        <w:t>.</w:t>
      </w:r>
    </w:p>
    <w:p w14:paraId="19D871EB" w14:textId="77777777" w:rsidR="00345C2A" w:rsidRPr="0010091E" w:rsidRDefault="00157C08" w:rsidP="00A2403E">
      <w:pPr>
        <w:spacing w:before="120" w:after="120"/>
        <w:ind w:right="-180"/>
        <w:jc w:val="both"/>
        <w:rPr>
          <w:lang w:val="en-GB"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22</w:t>
      </w:r>
      <w:r w:rsidRPr="0010091E">
        <w:rPr>
          <w:b/>
          <w:bCs/>
        </w:rPr>
        <w:t xml:space="preserve">. </w:t>
      </w:r>
      <w:proofErr w:type="spellStart"/>
      <w:r w:rsidR="00345C2A" w:rsidRPr="0010091E">
        <w:rPr>
          <w:lang w:val="en-GB"/>
        </w:rPr>
        <w:t>Autoritatea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Finanțatoare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își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rezervă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dreptul</w:t>
      </w:r>
      <w:proofErr w:type="spellEnd"/>
      <w:r w:rsidR="00345C2A" w:rsidRPr="0010091E">
        <w:rPr>
          <w:lang w:val="en-GB"/>
        </w:rPr>
        <w:t xml:space="preserve"> de a face </w:t>
      </w:r>
      <w:proofErr w:type="spellStart"/>
      <w:r w:rsidR="00345C2A" w:rsidRPr="0010091E">
        <w:rPr>
          <w:lang w:val="en-GB"/>
        </w:rPr>
        <w:t>verificări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atât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în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perioada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derulării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contractului</w:t>
      </w:r>
      <w:proofErr w:type="spellEnd"/>
      <w:r w:rsidR="00345C2A" w:rsidRPr="0010091E">
        <w:rPr>
          <w:lang w:val="en-GB"/>
        </w:rPr>
        <w:t xml:space="preserve"> de </w:t>
      </w:r>
      <w:proofErr w:type="spellStart"/>
      <w:r w:rsidR="00345C2A" w:rsidRPr="0010091E">
        <w:rPr>
          <w:lang w:val="en-GB"/>
        </w:rPr>
        <w:t>finanțare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nerambursabilă</w:t>
      </w:r>
      <w:proofErr w:type="spellEnd"/>
      <w:r w:rsidR="00345C2A" w:rsidRPr="0010091E">
        <w:rPr>
          <w:lang w:val="en-GB"/>
        </w:rPr>
        <w:t xml:space="preserve">, </w:t>
      </w:r>
      <w:proofErr w:type="spellStart"/>
      <w:r w:rsidR="00345C2A" w:rsidRPr="0010091E">
        <w:rPr>
          <w:lang w:val="en-GB"/>
        </w:rPr>
        <w:t>cât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și</w:t>
      </w:r>
      <w:proofErr w:type="spellEnd"/>
      <w:r w:rsidR="00345C2A" w:rsidRPr="0010091E">
        <w:rPr>
          <w:lang w:val="en-GB"/>
        </w:rPr>
        <w:t xml:space="preserve"> ulterior </w:t>
      </w:r>
      <w:proofErr w:type="spellStart"/>
      <w:r w:rsidR="00345C2A" w:rsidRPr="0010091E">
        <w:rPr>
          <w:lang w:val="en-GB"/>
        </w:rPr>
        <w:t>validării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raportului</w:t>
      </w:r>
      <w:proofErr w:type="spellEnd"/>
      <w:r w:rsidR="00345C2A" w:rsidRPr="0010091E">
        <w:rPr>
          <w:lang w:val="en-GB"/>
        </w:rPr>
        <w:t xml:space="preserve"> final, </w:t>
      </w:r>
      <w:proofErr w:type="spellStart"/>
      <w:r w:rsidR="00345C2A" w:rsidRPr="0010091E">
        <w:rPr>
          <w:lang w:val="en-GB"/>
        </w:rPr>
        <w:t>în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scopul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completării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dosarului</w:t>
      </w:r>
      <w:proofErr w:type="spellEnd"/>
      <w:r w:rsidR="00345C2A" w:rsidRPr="0010091E">
        <w:rPr>
          <w:lang w:val="en-GB"/>
        </w:rPr>
        <w:t xml:space="preserve">, </w:t>
      </w:r>
      <w:proofErr w:type="spellStart"/>
      <w:r w:rsidR="00345C2A" w:rsidRPr="0010091E">
        <w:rPr>
          <w:lang w:val="en-GB"/>
        </w:rPr>
        <w:t>dar</w:t>
      </w:r>
      <w:proofErr w:type="spellEnd"/>
      <w:r w:rsidR="00345C2A" w:rsidRPr="0010091E">
        <w:rPr>
          <w:lang w:val="en-GB"/>
        </w:rPr>
        <w:t xml:space="preserve"> nu </w:t>
      </w:r>
      <w:proofErr w:type="spellStart"/>
      <w:r w:rsidR="00345C2A" w:rsidRPr="0010091E">
        <w:rPr>
          <w:lang w:val="en-GB"/>
        </w:rPr>
        <w:t>mai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mult</w:t>
      </w:r>
      <w:proofErr w:type="spellEnd"/>
      <w:r w:rsidR="00345C2A" w:rsidRPr="0010091E">
        <w:rPr>
          <w:lang w:val="en-GB"/>
        </w:rPr>
        <w:t xml:space="preserve"> de 3 </w:t>
      </w:r>
      <w:proofErr w:type="spellStart"/>
      <w:r w:rsidR="00345C2A" w:rsidRPr="0010091E">
        <w:rPr>
          <w:lang w:val="en-GB"/>
        </w:rPr>
        <w:t>luni</w:t>
      </w:r>
      <w:proofErr w:type="spellEnd"/>
      <w:r w:rsidR="00345C2A" w:rsidRPr="0010091E">
        <w:rPr>
          <w:lang w:val="en-GB"/>
        </w:rPr>
        <w:t xml:space="preserve"> de la </w:t>
      </w:r>
      <w:proofErr w:type="spellStart"/>
      <w:r w:rsidR="00345C2A" w:rsidRPr="0010091E">
        <w:rPr>
          <w:lang w:val="en-GB"/>
        </w:rPr>
        <w:t>validarea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raportului</w:t>
      </w:r>
      <w:proofErr w:type="spellEnd"/>
      <w:r w:rsidR="00345C2A" w:rsidRPr="0010091E">
        <w:rPr>
          <w:lang w:val="en-GB"/>
        </w:rPr>
        <w:t xml:space="preserve"> final de </w:t>
      </w:r>
      <w:proofErr w:type="spellStart"/>
      <w:r w:rsidR="00345C2A" w:rsidRPr="0010091E">
        <w:rPr>
          <w:lang w:val="en-GB"/>
        </w:rPr>
        <w:t>activitate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și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financiar</w:t>
      </w:r>
      <w:proofErr w:type="spellEnd"/>
      <w:r w:rsidR="00345C2A" w:rsidRPr="0010091E">
        <w:rPr>
          <w:lang w:val="en-GB"/>
        </w:rPr>
        <w:t xml:space="preserve">. </w:t>
      </w:r>
    </w:p>
    <w:p w14:paraId="1F96FA06" w14:textId="77777777" w:rsidR="00345C2A" w:rsidRPr="0010091E" w:rsidRDefault="00157C08" w:rsidP="00A2403E">
      <w:pPr>
        <w:spacing w:before="120" w:after="120"/>
        <w:ind w:right="-180"/>
        <w:jc w:val="both"/>
        <w:rPr>
          <w:lang w:val="en-GB"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  <w:lang w:val="en-GB"/>
        </w:rPr>
        <w:t>23</w:t>
      </w:r>
      <w:r w:rsidR="00345C2A" w:rsidRPr="0010091E">
        <w:rPr>
          <w:b/>
          <w:bCs/>
          <w:lang w:val="en-GB"/>
        </w:rPr>
        <w:t xml:space="preserve">. </w:t>
      </w:r>
      <w:proofErr w:type="spellStart"/>
      <w:r w:rsidR="00345C2A" w:rsidRPr="0010091E">
        <w:rPr>
          <w:lang w:val="en-GB"/>
        </w:rPr>
        <w:t>Autoritatea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Finanțatoare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poate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suspenda</w:t>
      </w:r>
      <w:proofErr w:type="spellEnd"/>
      <w:r w:rsidR="00345C2A" w:rsidRPr="0010091E">
        <w:rPr>
          <w:lang w:val="en-GB"/>
        </w:rPr>
        <w:t xml:space="preserve">, cu </w:t>
      </w:r>
      <w:proofErr w:type="spellStart"/>
      <w:r w:rsidR="00345C2A" w:rsidRPr="0010091E">
        <w:rPr>
          <w:lang w:val="en-GB"/>
        </w:rPr>
        <w:t>notificare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scrisă</w:t>
      </w:r>
      <w:proofErr w:type="spellEnd"/>
      <w:r w:rsidR="00345C2A" w:rsidRPr="0010091E">
        <w:rPr>
          <w:lang w:val="en-GB"/>
        </w:rPr>
        <w:t xml:space="preserve">, </w:t>
      </w:r>
      <w:proofErr w:type="spellStart"/>
      <w:r w:rsidR="00345C2A" w:rsidRPr="0010091E">
        <w:rPr>
          <w:lang w:val="en-GB"/>
        </w:rPr>
        <w:t>în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întregime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sa</w:t>
      </w:r>
      <w:r w:rsidR="00CE7E48" w:rsidRPr="0010091E">
        <w:rPr>
          <w:lang w:val="en-GB"/>
        </w:rPr>
        <w:t>u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parțial</w:t>
      </w:r>
      <w:proofErr w:type="spellEnd"/>
      <w:r w:rsidR="00345C2A" w:rsidRPr="0010091E">
        <w:rPr>
          <w:lang w:val="en-GB"/>
        </w:rPr>
        <w:t xml:space="preserve">, </w:t>
      </w:r>
      <w:proofErr w:type="spellStart"/>
      <w:r w:rsidR="00345C2A" w:rsidRPr="0010091E">
        <w:rPr>
          <w:lang w:val="en-GB"/>
        </w:rPr>
        <w:t>plata</w:t>
      </w:r>
      <w:proofErr w:type="spellEnd"/>
      <w:r w:rsidR="00345C2A" w:rsidRPr="0010091E">
        <w:rPr>
          <w:lang w:val="en-GB"/>
        </w:rPr>
        <w:t xml:space="preserve">, </w:t>
      </w:r>
      <w:proofErr w:type="spellStart"/>
      <w:r w:rsidR="00345C2A" w:rsidRPr="0010091E">
        <w:rPr>
          <w:lang w:val="en-GB"/>
        </w:rPr>
        <w:t>în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cazul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nerespectării</w:t>
      </w:r>
      <w:proofErr w:type="spellEnd"/>
      <w:r w:rsidR="00345C2A" w:rsidRPr="0010091E">
        <w:rPr>
          <w:lang w:val="en-GB"/>
        </w:rPr>
        <w:t xml:space="preserve"> de </w:t>
      </w:r>
      <w:proofErr w:type="spellStart"/>
      <w:r w:rsidR="00345C2A" w:rsidRPr="0010091E">
        <w:rPr>
          <w:lang w:val="en-GB"/>
        </w:rPr>
        <w:t>către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2A548D" w:rsidRPr="0010091E">
        <w:rPr>
          <w:lang w:val="en-GB"/>
        </w:rPr>
        <w:t>Beneficiar</w:t>
      </w:r>
      <w:proofErr w:type="spellEnd"/>
      <w:r w:rsidR="00345C2A" w:rsidRPr="0010091E">
        <w:rPr>
          <w:lang w:val="en-GB"/>
        </w:rPr>
        <w:t xml:space="preserve"> a </w:t>
      </w:r>
      <w:proofErr w:type="spellStart"/>
      <w:r w:rsidR="00345C2A" w:rsidRPr="0010091E">
        <w:rPr>
          <w:lang w:val="en-GB"/>
        </w:rPr>
        <w:t>oricăreia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dintre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obligațiile</w:t>
      </w:r>
      <w:proofErr w:type="spellEnd"/>
      <w:r w:rsidR="00345C2A" w:rsidRPr="0010091E">
        <w:rPr>
          <w:lang w:val="en-GB"/>
        </w:rPr>
        <w:t xml:space="preserve"> sale </w:t>
      </w:r>
      <w:proofErr w:type="spellStart"/>
      <w:r w:rsidR="00345C2A" w:rsidRPr="0010091E">
        <w:rPr>
          <w:lang w:val="en-GB"/>
        </w:rPr>
        <w:t>contractuale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și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să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procedeze</w:t>
      </w:r>
      <w:proofErr w:type="spellEnd"/>
      <w:r w:rsidR="00345C2A" w:rsidRPr="0010091E">
        <w:rPr>
          <w:lang w:val="en-GB"/>
        </w:rPr>
        <w:t xml:space="preserve"> la </w:t>
      </w:r>
      <w:proofErr w:type="spellStart"/>
      <w:r w:rsidR="00345C2A" w:rsidRPr="0010091E">
        <w:rPr>
          <w:lang w:val="en-GB"/>
        </w:rPr>
        <w:t>verificarea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întregii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documentații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privind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derularea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proiectului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finanțat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și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utilizarea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finanțării</w:t>
      </w:r>
      <w:proofErr w:type="spellEnd"/>
      <w:r w:rsidR="00345C2A" w:rsidRPr="0010091E">
        <w:rPr>
          <w:lang w:val="en-GB"/>
        </w:rPr>
        <w:t xml:space="preserve">. </w:t>
      </w:r>
    </w:p>
    <w:p w14:paraId="7E026DC0" w14:textId="77777777" w:rsidR="00345C2A" w:rsidRPr="0010091E" w:rsidRDefault="00157C08" w:rsidP="00A2403E">
      <w:pPr>
        <w:spacing w:before="120" w:after="120"/>
        <w:ind w:right="-180"/>
        <w:jc w:val="both"/>
        <w:rPr>
          <w:lang w:val="en-GB"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  <w:lang w:val="en-GB"/>
        </w:rPr>
        <w:t>24</w:t>
      </w:r>
      <w:r w:rsidR="00345C2A" w:rsidRPr="0010091E">
        <w:rPr>
          <w:b/>
          <w:bCs/>
          <w:lang w:val="en-GB"/>
        </w:rPr>
        <w:t xml:space="preserve">. </w:t>
      </w:r>
      <w:r w:rsidR="00345C2A" w:rsidRPr="0010091E">
        <w:rPr>
          <w:lang w:val="en-GB"/>
        </w:rPr>
        <w:t xml:space="preserve">Ultima </w:t>
      </w:r>
      <w:proofErr w:type="spellStart"/>
      <w:r w:rsidR="00345C2A" w:rsidRPr="0010091E">
        <w:rPr>
          <w:lang w:val="en-GB"/>
        </w:rPr>
        <w:t>tranşă</w:t>
      </w:r>
      <w:proofErr w:type="spellEnd"/>
      <w:r w:rsidR="00345C2A" w:rsidRPr="0010091E">
        <w:rPr>
          <w:lang w:val="en-GB"/>
        </w:rPr>
        <w:t xml:space="preserve"> a </w:t>
      </w:r>
      <w:proofErr w:type="spellStart"/>
      <w:r w:rsidR="00345C2A" w:rsidRPr="0010091E">
        <w:rPr>
          <w:lang w:val="en-GB"/>
        </w:rPr>
        <w:t>finanţării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nerambursabile</w:t>
      </w:r>
      <w:proofErr w:type="spellEnd"/>
      <w:r w:rsidR="00975F3D" w:rsidRPr="0010091E">
        <w:rPr>
          <w:lang w:val="en-GB"/>
        </w:rPr>
        <w:t xml:space="preserve"> </w:t>
      </w:r>
      <w:r w:rsidR="00345C2A" w:rsidRPr="0010091E">
        <w:rPr>
          <w:lang w:val="en-GB"/>
        </w:rPr>
        <w:t xml:space="preserve">se </w:t>
      </w:r>
      <w:proofErr w:type="spellStart"/>
      <w:r w:rsidR="00345C2A" w:rsidRPr="0010091E">
        <w:rPr>
          <w:lang w:val="en-GB"/>
        </w:rPr>
        <w:t>va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elibera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beneficiarului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după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validarea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raportului</w:t>
      </w:r>
      <w:proofErr w:type="spellEnd"/>
      <w:r w:rsidR="00345C2A" w:rsidRPr="0010091E">
        <w:rPr>
          <w:lang w:val="en-GB"/>
        </w:rPr>
        <w:t xml:space="preserve"> final de </w:t>
      </w:r>
      <w:proofErr w:type="spellStart"/>
      <w:r w:rsidR="00345C2A" w:rsidRPr="0010091E">
        <w:rPr>
          <w:lang w:val="en-GB"/>
        </w:rPr>
        <w:t>activitate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şi</w:t>
      </w:r>
      <w:proofErr w:type="spellEnd"/>
      <w:r w:rsidR="00345C2A" w:rsidRPr="0010091E">
        <w:rPr>
          <w:lang w:val="en-GB"/>
        </w:rPr>
        <w:t xml:space="preserve"> a </w:t>
      </w:r>
      <w:proofErr w:type="spellStart"/>
      <w:r w:rsidR="00345C2A" w:rsidRPr="0010091E">
        <w:rPr>
          <w:lang w:val="en-GB"/>
        </w:rPr>
        <w:t>raportului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financiar</w:t>
      </w:r>
      <w:proofErr w:type="spellEnd"/>
      <w:r w:rsidR="00345C2A" w:rsidRPr="0010091E">
        <w:rPr>
          <w:lang w:val="en-GB"/>
        </w:rPr>
        <w:t xml:space="preserve">, pe care </w:t>
      </w:r>
      <w:proofErr w:type="spellStart"/>
      <w:r w:rsidR="002A548D" w:rsidRPr="0010091E">
        <w:rPr>
          <w:lang w:val="en-GB"/>
        </w:rPr>
        <w:t>Beneficiar</w:t>
      </w:r>
      <w:r w:rsidR="00345C2A" w:rsidRPr="0010091E">
        <w:rPr>
          <w:lang w:val="en-GB"/>
        </w:rPr>
        <w:t>ul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este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obligat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să</w:t>
      </w:r>
      <w:proofErr w:type="spellEnd"/>
      <w:r w:rsidR="00345C2A" w:rsidRPr="0010091E">
        <w:rPr>
          <w:lang w:val="en-GB"/>
        </w:rPr>
        <w:t xml:space="preserve"> le </w:t>
      </w:r>
      <w:proofErr w:type="spellStart"/>
      <w:r w:rsidR="00345C2A" w:rsidRPr="0010091E">
        <w:rPr>
          <w:lang w:val="en-GB"/>
        </w:rPr>
        <w:t>depună</w:t>
      </w:r>
      <w:proofErr w:type="spellEnd"/>
      <w:r w:rsidR="00345C2A" w:rsidRPr="0010091E">
        <w:rPr>
          <w:lang w:val="en-GB"/>
        </w:rPr>
        <w:t xml:space="preserve"> la </w:t>
      </w:r>
      <w:proofErr w:type="spellStart"/>
      <w:r w:rsidR="00345C2A" w:rsidRPr="0010091E">
        <w:rPr>
          <w:lang w:val="en-GB"/>
        </w:rPr>
        <w:t>Autoritatea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Finanţatoare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în</w:t>
      </w:r>
      <w:proofErr w:type="spellEnd"/>
      <w:r w:rsidR="00345C2A" w:rsidRPr="0010091E">
        <w:rPr>
          <w:lang w:val="en-GB"/>
        </w:rPr>
        <w:t xml:space="preserve"> maxim 10 </w:t>
      </w:r>
      <w:proofErr w:type="spellStart"/>
      <w:r w:rsidR="00345C2A" w:rsidRPr="0010091E">
        <w:rPr>
          <w:lang w:val="en-GB"/>
        </w:rPr>
        <w:t>zile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lucrătoare</w:t>
      </w:r>
      <w:proofErr w:type="spellEnd"/>
      <w:r w:rsidR="00345C2A" w:rsidRPr="0010091E">
        <w:rPr>
          <w:lang w:val="en-GB"/>
        </w:rPr>
        <w:t xml:space="preserve"> de la </w:t>
      </w:r>
      <w:proofErr w:type="spellStart"/>
      <w:r w:rsidR="00345C2A" w:rsidRPr="0010091E">
        <w:rPr>
          <w:lang w:val="en-GB"/>
        </w:rPr>
        <w:t>terminarea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activităţii</w:t>
      </w:r>
      <w:proofErr w:type="spellEnd"/>
      <w:r w:rsidR="00345C2A" w:rsidRPr="0010091E">
        <w:rPr>
          <w:lang w:val="en-GB"/>
        </w:rPr>
        <w:t xml:space="preserve">. </w:t>
      </w:r>
    </w:p>
    <w:p w14:paraId="3E395A15" w14:textId="77777777" w:rsidR="00345C2A" w:rsidRPr="0010091E" w:rsidRDefault="00157C08" w:rsidP="00A2403E">
      <w:pPr>
        <w:spacing w:before="120" w:after="120"/>
        <w:ind w:right="-180"/>
        <w:jc w:val="both"/>
        <w:rPr>
          <w:lang w:val="en-GB"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  <w:lang w:val="en-GB"/>
        </w:rPr>
        <w:t>25</w:t>
      </w:r>
      <w:r w:rsidR="00345C2A" w:rsidRPr="0010091E">
        <w:rPr>
          <w:b/>
          <w:bCs/>
          <w:lang w:val="en-GB"/>
        </w:rPr>
        <w:t xml:space="preserve">. </w:t>
      </w:r>
      <w:proofErr w:type="spellStart"/>
      <w:r w:rsidR="00345C2A" w:rsidRPr="0010091E">
        <w:rPr>
          <w:lang w:val="en-GB"/>
        </w:rPr>
        <w:t>În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cazul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în</w:t>
      </w:r>
      <w:proofErr w:type="spellEnd"/>
      <w:r w:rsidR="00345C2A" w:rsidRPr="0010091E">
        <w:rPr>
          <w:lang w:val="en-GB"/>
        </w:rPr>
        <w:t xml:space="preserve"> care, </w:t>
      </w:r>
      <w:proofErr w:type="spellStart"/>
      <w:r w:rsidR="002A548D" w:rsidRPr="0010091E">
        <w:rPr>
          <w:lang w:val="en-GB"/>
        </w:rPr>
        <w:t>Beneficiar</w:t>
      </w:r>
      <w:r w:rsidR="00345C2A" w:rsidRPr="0010091E">
        <w:rPr>
          <w:lang w:val="en-GB"/>
        </w:rPr>
        <w:t>ul</w:t>
      </w:r>
      <w:proofErr w:type="spellEnd"/>
      <w:r w:rsidR="00345C2A" w:rsidRPr="0010091E">
        <w:rPr>
          <w:lang w:val="en-GB"/>
        </w:rPr>
        <w:t xml:space="preserve"> nu face </w:t>
      </w:r>
      <w:proofErr w:type="spellStart"/>
      <w:r w:rsidR="00345C2A" w:rsidRPr="0010091E">
        <w:rPr>
          <w:lang w:val="en-GB"/>
        </w:rPr>
        <w:t>dovada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întrebuințării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sumelor</w:t>
      </w:r>
      <w:proofErr w:type="spellEnd"/>
      <w:r w:rsidR="00345C2A" w:rsidRPr="0010091E">
        <w:rPr>
          <w:lang w:val="en-GB"/>
        </w:rPr>
        <w:t xml:space="preserve"> conform </w:t>
      </w:r>
      <w:proofErr w:type="spellStart"/>
      <w:r w:rsidR="00345C2A" w:rsidRPr="0010091E">
        <w:rPr>
          <w:lang w:val="en-GB"/>
        </w:rPr>
        <w:t>proiectului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aprobat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sau</w:t>
      </w:r>
      <w:proofErr w:type="spellEnd"/>
      <w:r w:rsidR="00345C2A" w:rsidRPr="0010091E">
        <w:rPr>
          <w:lang w:val="en-GB"/>
        </w:rPr>
        <w:t xml:space="preserve"> nu </w:t>
      </w:r>
      <w:proofErr w:type="spellStart"/>
      <w:r w:rsidR="00345C2A" w:rsidRPr="0010091E">
        <w:rPr>
          <w:lang w:val="en-GB"/>
        </w:rPr>
        <w:t>depune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raportul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financiar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și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raportări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intermediare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în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termenele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prevăzute</w:t>
      </w:r>
      <w:proofErr w:type="spellEnd"/>
      <w:r w:rsidR="00345C2A" w:rsidRPr="0010091E">
        <w:rPr>
          <w:lang w:val="en-GB"/>
        </w:rPr>
        <w:t xml:space="preserve">, </w:t>
      </w:r>
      <w:proofErr w:type="spellStart"/>
      <w:r w:rsidR="002A548D" w:rsidRPr="0010091E">
        <w:rPr>
          <w:lang w:val="en-GB"/>
        </w:rPr>
        <w:t>Beneficiar</w:t>
      </w:r>
      <w:r w:rsidR="00345C2A" w:rsidRPr="0010091E">
        <w:rPr>
          <w:lang w:val="en-GB"/>
        </w:rPr>
        <w:t>ul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va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avea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obligația</w:t>
      </w:r>
      <w:proofErr w:type="spellEnd"/>
      <w:r w:rsidR="00345C2A" w:rsidRPr="0010091E">
        <w:rPr>
          <w:lang w:val="en-GB"/>
        </w:rPr>
        <w:t xml:space="preserve"> ca </w:t>
      </w:r>
      <w:proofErr w:type="spellStart"/>
      <w:r w:rsidR="00345C2A" w:rsidRPr="0010091E">
        <w:rPr>
          <w:lang w:val="en-GB"/>
        </w:rPr>
        <w:t>în</w:t>
      </w:r>
      <w:proofErr w:type="spellEnd"/>
      <w:r w:rsidR="00345C2A" w:rsidRPr="0010091E">
        <w:rPr>
          <w:lang w:val="en-GB"/>
        </w:rPr>
        <w:t xml:space="preserve"> termen de </w:t>
      </w:r>
      <w:r w:rsidR="00010BEF" w:rsidRPr="0010091E">
        <w:rPr>
          <w:lang w:val="en-GB"/>
        </w:rPr>
        <w:t>5</w:t>
      </w:r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zile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lucrătoare</w:t>
      </w:r>
      <w:proofErr w:type="spellEnd"/>
      <w:r w:rsidR="00345C2A" w:rsidRPr="0010091E">
        <w:rPr>
          <w:lang w:val="en-GB"/>
        </w:rPr>
        <w:t xml:space="preserve"> de la </w:t>
      </w:r>
      <w:proofErr w:type="spellStart"/>
      <w:r w:rsidR="00345C2A" w:rsidRPr="0010091E">
        <w:rPr>
          <w:lang w:val="en-GB"/>
        </w:rPr>
        <w:t>solicitarea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finanțatorului</w:t>
      </w:r>
      <w:proofErr w:type="spellEnd"/>
      <w:r w:rsidR="00345C2A" w:rsidRPr="0010091E">
        <w:rPr>
          <w:lang w:val="en-GB"/>
        </w:rPr>
        <w:t xml:space="preserve">, </w:t>
      </w:r>
      <w:proofErr w:type="spellStart"/>
      <w:r w:rsidR="00345C2A" w:rsidRPr="0010091E">
        <w:rPr>
          <w:lang w:val="en-GB"/>
        </w:rPr>
        <w:t>să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returneze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către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AB43A7" w:rsidRPr="0010091E">
        <w:rPr>
          <w:lang w:val="en-GB"/>
        </w:rPr>
        <w:t>A</w:t>
      </w:r>
      <w:r w:rsidR="00345C2A" w:rsidRPr="0010091E">
        <w:rPr>
          <w:lang w:val="en-GB"/>
        </w:rPr>
        <w:t>utoritatea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AB43A7" w:rsidRPr="0010091E">
        <w:rPr>
          <w:lang w:val="en-GB"/>
        </w:rPr>
        <w:t>F</w:t>
      </w:r>
      <w:r w:rsidR="00345C2A" w:rsidRPr="0010091E">
        <w:rPr>
          <w:lang w:val="en-GB"/>
        </w:rPr>
        <w:t>inanțatoare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suma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avansată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și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nejustificată</w:t>
      </w:r>
      <w:proofErr w:type="spellEnd"/>
      <w:r w:rsidR="00345C2A" w:rsidRPr="0010091E">
        <w:rPr>
          <w:lang w:val="en-GB"/>
        </w:rPr>
        <w:t xml:space="preserve">. </w:t>
      </w:r>
    </w:p>
    <w:p w14:paraId="3941B0DF" w14:textId="77777777" w:rsidR="00345C2A" w:rsidRPr="0010091E" w:rsidRDefault="00157C08" w:rsidP="00A2403E">
      <w:pPr>
        <w:spacing w:before="120" w:after="120"/>
        <w:ind w:right="-180"/>
        <w:jc w:val="both"/>
        <w:rPr>
          <w:lang w:val="en-GB"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  <w:lang w:val="en-GB"/>
        </w:rPr>
        <w:t>26</w:t>
      </w:r>
      <w:r w:rsidR="00345C2A" w:rsidRPr="0010091E">
        <w:rPr>
          <w:b/>
          <w:bCs/>
          <w:lang w:val="en-GB"/>
        </w:rPr>
        <w:t xml:space="preserve">. </w:t>
      </w:r>
      <w:proofErr w:type="spellStart"/>
      <w:r w:rsidR="00345C2A" w:rsidRPr="0010091E">
        <w:rPr>
          <w:lang w:val="en-GB"/>
        </w:rPr>
        <w:t>Autoritatea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AB43A7" w:rsidRPr="0010091E">
        <w:rPr>
          <w:lang w:val="en-GB"/>
        </w:rPr>
        <w:t>F</w:t>
      </w:r>
      <w:r w:rsidR="00345C2A" w:rsidRPr="0010091E">
        <w:rPr>
          <w:lang w:val="en-GB"/>
        </w:rPr>
        <w:t>inanţatoare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validează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raportul</w:t>
      </w:r>
      <w:proofErr w:type="spellEnd"/>
      <w:r w:rsidR="00345C2A" w:rsidRPr="0010091E">
        <w:rPr>
          <w:lang w:val="en-GB"/>
        </w:rPr>
        <w:t xml:space="preserve"> final de </w:t>
      </w:r>
      <w:proofErr w:type="spellStart"/>
      <w:r w:rsidR="00345C2A" w:rsidRPr="0010091E">
        <w:rPr>
          <w:lang w:val="en-GB"/>
        </w:rPr>
        <w:t>activitate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şi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raportul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financiar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în</w:t>
      </w:r>
      <w:proofErr w:type="spellEnd"/>
      <w:r w:rsidR="00345C2A" w:rsidRPr="0010091E">
        <w:rPr>
          <w:lang w:val="en-GB"/>
        </w:rPr>
        <w:t xml:space="preserve"> maxim 30 de </w:t>
      </w:r>
      <w:proofErr w:type="spellStart"/>
      <w:r w:rsidR="00345C2A" w:rsidRPr="0010091E">
        <w:rPr>
          <w:lang w:val="en-GB"/>
        </w:rPr>
        <w:t>zile</w:t>
      </w:r>
      <w:proofErr w:type="spellEnd"/>
      <w:r w:rsidR="00345C2A" w:rsidRPr="0010091E">
        <w:rPr>
          <w:lang w:val="en-GB"/>
        </w:rPr>
        <w:t xml:space="preserve"> de la data </w:t>
      </w:r>
      <w:proofErr w:type="spellStart"/>
      <w:r w:rsidR="00345C2A" w:rsidRPr="0010091E">
        <w:rPr>
          <w:lang w:val="en-GB"/>
        </w:rPr>
        <w:t>depunerii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acestora</w:t>
      </w:r>
      <w:proofErr w:type="spellEnd"/>
      <w:r w:rsidR="00345C2A" w:rsidRPr="0010091E">
        <w:rPr>
          <w:lang w:val="en-GB"/>
        </w:rPr>
        <w:t xml:space="preserve"> de </w:t>
      </w:r>
      <w:proofErr w:type="spellStart"/>
      <w:r w:rsidR="00345C2A" w:rsidRPr="0010091E">
        <w:rPr>
          <w:lang w:val="en-GB"/>
        </w:rPr>
        <w:t>către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2A548D" w:rsidRPr="0010091E">
        <w:rPr>
          <w:lang w:val="en-GB"/>
        </w:rPr>
        <w:t>Beneficiar</w:t>
      </w:r>
      <w:proofErr w:type="spellEnd"/>
      <w:r w:rsidR="00345C2A" w:rsidRPr="0010091E">
        <w:rPr>
          <w:lang w:val="en-GB"/>
        </w:rPr>
        <w:t xml:space="preserve">, </w:t>
      </w:r>
      <w:proofErr w:type="spellStart"/>
      <w:r w:rsidR="00345C2A" w:rsidRPr="0010091E">
        <w:rPr>
          <w:lang w:val="en-GB"/>
        </w:rPr>
        <w:t>în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cazul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în</w:t>
      </w:r>
      <w:proofErr w:type="spellEnd"/>
      <w:r w:rsidR="00345C2A" w:rsidRPr="0010091E">
        <w:rPr>
          <w:lang w:val="en-GB"/>
        </w:rPr>
        <w:t xml:space="preserve"> care nu sunt </w:t>
      </w:r>
      <w:proofErr w:type="spellStart"/>
      <w:r w:rsidR="00345C2A" w:rsidRPr="0010091E">
        <w:rPr>
          <w:lang w:val="en-GB"/>
        </w:rPr>
        <w:t>necesare</w:t>
      </w:r>
      <w:proofErr w:type="spellEnd"/>
      <w:r w:rsidR="00345C2A" w:rsidRPr="0010091E">
        <w:rPr>
          <w:lang w:val="en-GB"/>
        </w:rPr>
        <w:t xml:space="preserve"> </w:t>
      </w:r>
      <w:proofErr w:type="spellStart"/>
      <w:r w:rsidR="00345C2A" w:rsidRPr="0010091E">
        <w:rPr>
          <w:lang w:val="en-GB"/>
        </w:rPr>
        <w:t>clarificări</w:t>
      </w:r>
      <w:proofErr w:type="spellEnd"/>
      <w:r w:rsidR="00345C2A" w:rsidRPr="0010091E">
        <w:rPr>
          <w:lang w:val="en-GB"/>
        </w:rPr>
        <w:t>/</w:t>
      </w:r>
      <w:proofErr w:type="spellStart"/>
      <w:r w:rsidR="00345C2A" w:rsidRPr="0010091E">
        <w:rPr>
          <w:lang w:val="en-GB"/>
        </w:rPr>
        <w:t>completări</w:t>
      </w:r>
      <w:proofErr w:type="spellEnd"/>
      <w:r w:rsidR="00345C2A" w:rsidRPr="0010091E">
        <w:rPr>
          <w:lang w:val="en-GB"/>
        </w:rPr>
        <w:t>.</w:t>
      </w:r>
    </w:p>
    <w:p w14:paraId="282B1B4D" w14:textId="77777777" w:rsidR="00146FD9" w:rsidRPr="0010091E" w:rsidRDefault="00157C08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</w:rPr>
        <w:t>27</w:t>
      </w:r>
      <w:r w:rsidRPr="0010091E">
        <w:rPr>
          <w:b/>
        </w:rPr>
        <w:t>.</w:t>
      </w:r>
      <w:r w:rsidR="001509E1" w:rsidRPr="0010091E">
        <w:rPr>
          <w:bCs/>
        </w:rPr>
        <w:t xml:space="preserve"> </w:t>
      </w:r>
      <w:r w:rsidR="00146FD9" w:rsidRPr="0010091E">
        <w:rPr>
          <w:bCs/>
        </w:rPr>
        <w:t>Suma</w:t>
      </w:r>
      <w:r w:rsidR="00FF767F" w:rsidRPr="0010091E">
        <w:rPr>
          <w:bCs/>
        </w:rPr>
        <w:t xml:space="preserve"> rămasă necheltuită la </w:t>
      </w:r>
      <w:proofErr w:type="spellStart"/>
      <w:r w:rsidR="00FF767F" w:rsidRPr="0010091E">
        <w:rPr>
          <w:bCs/>
        </w:rPr>
        <w:t>sfârşitul</w:t>
      </w:r>
      <w:proofErr w:type="spellEnd"/>
      <w:r w:rsidR="00146FD9" w:rsidRPr="0010091E">
        <w:rPr>
          <w:bCs/>
        </w:rPr>
        <w:t xml:space="preserve"> Proiectului (atunci când derularea </w:t>
      </w:r>
      <w:r w:rsidR="00A9774F" w:rsidRPr="0010091E">
        <w:rPr>
          <w:bCs/>
        </w:rPr>
        <w:t>proi</w:t>
      </w:r>
      <w:r w:rsidR="00146FD9" w:rsidRPr="0010091E">
        <w:rPr>
          <w:bCs/>
        </w:rPr>
        <w:t xml:space="preserve">ectului a fost posibilă cu costuri mai mici fată </w:t>
      </w:r>
      <w:r w:rsidR="00FF767F" w:rsidRPr="0010091E">
        <w:rPr>
          <w:bCs/>
        </w:rPr>
        <w:t xml:space="preserve">de cele propuse </w:t>
      </w:r>
      <w:proofErr w:type="spellStart"/>
      <w:r w:rsidR="00FF767F" w:rsidRPr="0010091E">
        <w:rPr>
          <w:bCs/>
        </w:rPr>
        <w:t>şi</w:t>
      </w:r>
      <w:proofErr w:type="spellEnd"/>
      <w:r w:rsidR="00FF767F" w:rsidRPr="0010091E">
        <w:rPr>
          <w:bCs/>
        </w:rPr>
        <w:t xml:space="preserve"> aprobate inițial) va fi evidenț</w:t>
      </w:r>
      <w:r w:rsidR="00146FD9" w:rsidRPr="0010091E">
        <w:rPr>
          <w:bCs/>
        </w:rPr>
        <w:t xml:space="preserve">iată în raportul final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va fi restitui</w:t>
      </w:r>
      <w:r w:rsidR="00FF767F" w:rsidRPr="0010091E">
        <w:rPr>
          <w:bCs/>
        </w:rPr>
        <w:t xml:space="preserve">tă de către </w:t>
      </w:r>
      <w:r w:rsidR="002A548D" w:rsidRPr="0010091E">
        <w:rPr>
          <w:bCs/>
        </w:rPr>
        <w:t>Beneficiar</w:t>
      </w:r>
      <w:r w:rsidR="00FF767F" w:rsidRPr="0010091E">
        <w:rPr>
          <w:bCs/>
        </w:rPr>
        <w:t xml:space="preserve"> autorității finanț</w:t>
      </w:r>
      <w:r w:rsidR="00146FD9" w:rsidRPr="0010091E">
        <w:rPr>
          <w:bCs/>
        </w:rPr>
        <w:t>atoare în termen de 5 zile lucrătoare de la solicitare, comunicată Beneficiarului în scris</w:t>
      </w:r>
      <w:r w:rsidR="00975F3D" w:rsidRPr="0010091E">
        <w:rPr>
          <w:bCs/>
        </w:rPr>
        <w:t>.</w:t>
      </w:r>
    </w:p>
    <w:p w14:paraId="18C32CF8" w14:textId="794BFB42" w:rsidR="00146FD9" w:rsidRPr="0010091E" w:rsidRDefault="00157C08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28</w:t>
      </w:r>
      <w:r w:rsidRPr="0010091E">
        <w:rPr>
          <w:b/>
          <w:bCs/>
        </w:rPr>
        <w:t>.</w:t>
      </w:r>
      <w:r w:rsidR="00017C71" w:rsidRPr="0010091E">
        <w:rPr>
          <w:bCs/>
        </w:rPr>
        <w:t xml:space="preserve"> </w:t>
      </w:r>
      <w:r w:rsidR="00146FD9" w:rsidRPr="0010091E">
        <w:rPr>
          <w:bCs/>
        </w:rPr>
        <w:t xml:space="preserve">În cazul în care, cheltuielile eligibile la </w:t>
      </w:r>
      <w:proofErr w:type="spellStart"/>
      <w:r w:rsidR="00146FD9" w:rsidRPr="0010091E">
        <w:rPr>
          <w:bCs/>
        </w:rPr>
        <w:t>sfârşitul</w:t>
      </w:r>
      <w:proofErr w:type="spellEnd"/>
      <w:r w:rsidR="00146FD9" w:rsidRPr="0010091E">
        <w:rPr>
          <w:bCs/>
        </w:rPr>
        <w:t xml:space="preserve"> proiectului sunt mai mici decât cheltuielile totale estimate, </w:t>
      </w:r>
      <w:proofErr w:type="spellStart"/>
      <w:r w:rsidR="001810AB" w:rsidRPr="0010091E">
        <w:rPr>
          <w:bCs/>
        </w:rPr>
        <w:t>contribu</w:t>
      </w:r>
      <w:r w:rsidR="001810AB">
        <w:rPr>
          <w:bCs/>
        </w:rPr>
        <w:t>ț</w:t>
      </w:r>
      <w:r w:rsidR="001810AB" w:rsidRPr="0010091E">
        <w:rPr>
          <w:bCs/>
        </w:rPr>
        <w:t>i</w:t>
      </w:r>
      <w:r w:rsidR="001810AB">
        <w:rPr>
          <w:bCs/>
        </w:rPr>
        <w:t>le</w:t>
      </w:r>
      <w:proofErr w:type="spellEnd"/>
      <w:r w:rsidR="001810AB" w:rsidRPr="0010091E">
        <w:rPr>
          <w:bCs/>
        </w:rPr>
        <w:t xml:space="preserve"> </w:t>
      </w:r>
      <w:r w:rsidR="001810AB">
        <w:rPr>
          <w:bCs/>
        </w:rPr>
        <w:t>părților</w:t>
      </w:r>
      <w:r w:rsidR="001810AB" w:rsidRPr="0010091E">
        <w:rPr>
          <w:bCs/>
        </w:rPr>
        <w:t xml:space="preserve"> </w:t>
      </w:r>
      <w:r w:rsidR="00FF767F" w:rsidRPr="0010091E">
        <w:rPr>
          <w:bCs/>
        </w:rPr>
        <w:t>se v</w:t>
      </w:r>
      <w:r w:rsidR="001810AB">
        <w:rPr>
          <w:bCs/>
        </w:rPr>
        <w:t>or</w:t>
      </w:r>
      <w:r w:rsidR="00FF767F" w:rsidRPr="0010091E">
        <w:rPr>
          <w:bCs/>
        </w:rPr>
        <w:t xml:space="preserve"> recalcul</w:t>
      </w:r>
      <w:r w:rsidR="00BF5403" w:rsidRPr="0010091E">
        <w:rPr>
          <w:bCs/>
        </w:rPr>
        <w:t>a la suma rezultată din chel</w:t>
      </w:r>
      <w:r w:rsidR="00146FD9" w:rsidRPr="0010091E">
        <w:rPr>
          <w:bCs/>
        </w:rPr>
        <w:t>tuielile considerate eligibile</w:t>
      </w:r>
      <w:r w:rsidR="001810AB">
        <w:rPr>
          <w:bCs/>
        </w:rPr>
        <w:t>, iar prezentul contract va fi modificat prin act adițional.</w:t>
      </w:r>
    </w:p>
    <w:p w14:paraId="12A0F153" w14:textId="77777777" w:rsidR="00146FD9" w:rsidRPr="0010091E" w:rsidRDefault="00157C08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29</w:t>
      </w:r>
      <w:r w:rsidRPr="0010091E">
        <w:rPr>
          <w:b/>
          <w:bCs/>
        </w:rPr>
        <w:t xml:space="preserve">. </w:t>
      </w:r>
      <w:r w:rsidR="00D606BF" w:rsidRPr="0010091E">
        <w:rPr>
          <w:bCs/>
        </w:rPr>
        <w:t>Finanțatorul</w:t>
      </w:r>
      <w:r w:rsidR="00146FD9" w:rsidRPr="0010091E">
        <w:rPr>
          <w:bCs/>
        </w:rPr>
        <w:t xml:space="preserve"> poate suspenda, cu notificare scrisă, în </w:t>
      </w:r>
      <w:r w:rsidR="00BF5403" w:rsidRPr="0010091E">
        <w:rPr>
          <w:bCs/>
        </w:rPr>
        <w:t>î</w:t>
      </w:r>
      <w:r w:rsidR="00146FD9" w:rsidRPr="0010091E">
        <w:rPr>
          <w:bCs/>
        </w:rPr>
        <w:t>ntregime sau parțial,</w:t>
      </w:r>
      <w:r w:rsidR="00FF767F" w:rsidRPr="0010091E">
        <w:rPr>
          <w:bCs/>
        </w:rPr>
        <w:t xml:space="preserve"> </w:t>
      </w:r>
      <w:r w:rsidR="00146FD9" w:rsidRPr="0010091E">
        <w:rPr>
          <w:bCs/>
        </w:rPr>
        <w:t>plata sumelor alocate, fără rezilierea contractului, în c</w:t>
      </w:r>
      <w:r w:rsidR="00BF5403" w:rsidRPr="0010091E">
        <w:rPr>
          <w:bCs/>
        </w:rPr>
        <w:t>azul</w:t>
      </w:r>
      <w:r w:rsidR="00146FD9" w:rsidRPr="0010091E">
        <w:rPr>
          <w:bCs/>
        </w:rPr>
        <w:t xml:space="preserve"> nerespectării de către</w:t>
      </w:r>
      <w:r w:rsidR="00FF767F" w:rsidRPr="0010091E">
        <w:rPr>
          <w:bCs/>
        </w:rPr>
        <w:t xml:space="preserve"> </w:t>
      </w:r>
      <w:r w:rsidR="002A548D" w:rsidRPr="0010091E">
        <w:rPr>
          <w:bCs/>
        </w:rPr>
        <w:t>Beneficiar</w:t>
      </w:r>
      <w:r w:rsidR="00BF5403" w:rsidRPr="0010091E">
        <w:rPr>
          <w:bCs/>
        </w:rPr>
        <w:t xml:space="preserve"> a oricăreia dintre obligaț</w:t>
      </w:r>
      <w:r w:rsidR="00146FD9" w:rsidRPr="0010091E">
        <w:rPr>
          <w:bCs/>
        </w:rPr>
        <w:t xml:space="preserve">iile sale contractuale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să procedeze la verificarea</w:t>
      </w:r>
      <w:r w:rsidR="00BF5403" w:rsidRPr="0010091E">
        <w:rPr>
          <w:bCs/>
        </w:rPr>
        <w:t xml:space="preserve"> </w:t>
      </w:r>
      <w:r w:rsidR="00FF767F" w:rsidRPr="0010091E">
        <w:rPr>
          <w:bCs/>
        </w:rPr>
        <w:t>întregii documentaț</w:t>
      </w:r>
      <w:r w:rsidR="00146FD9" w:rsidRPr="0010091E">
        <w:rPr>
          <w:bCs/>
        </w:rPr>
        <w:t>ii privind derularea Proiect</w:t>
      </w:r>
      <w:r w:rsidR="00FF767F" w:rsidRPr="0010091E">
        <w:rPr>
          <w:bCs/>
        </w:rPr>
        <w:t xml:space="preserve">ului finanțat </w:t>
      </w:r>
      <w:proofErr w:type="spellStart"/>
      <w:r w:rsidR="00FF767F" w:rsidRPr="0010091E">
        <w:rPr>
          <w:bCs/>
        </w:rPr>
        <w:t>şi</w:t>
      </w:r>
      <w:proofErr w:type="spellEnd"/>
      <w:r w:rsidR="00FF767F" w:rsidRPr="0010091E">
        <w:rPr>
          <w:bCs/>
        </w:rPr>
        <w:t xml:space="preserve"> utilizarea finanț</w:t>
      </w:r>
      <w:r w:rsidR="00146FD9" w:rsidRPr="0010091E">
        <w:rPr>
          <w:bCs/>
        </w:rPr>
        <w:t xml:space="preserve">ării. </w:t>
      </w:r>
    </w:p>
    <w:p w14:paraId="4356BEB7" w14:textId="77777777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30</w:t>
      </w:r>
      <w:r w:rsidRPr="0010091E">
        <w:rPr>
          <w:b/>
          <w:bCs/>
        </w:rPr>
        <w:t xml:space="preserve">. </w:t>
      </w:r>
      <w:r w:rsidR="00D606BF" w:rsidRPr="0010091E">
        <w:rPr>
          <w:bCs/>
        </w:rPr>
        <w:t>Finanțatorul</w:t>
      </w:r>
      <w:r w:rsidR="00FF767F" w:rsidRPr="0010091E">
        <w:rPr>
          <w:bCs/>
        </w:rPr>
        <w:t xml:space="preserve"> efectuează plăț</w:t>
      </w:r>
      <w:r w:rsidR="00146FD9" w:rsidRPr="0010091E">
        <w:rPr>
          <w:bCs/>
        </w:rPr>
        <w:t xml:space="preserve">ile, la cererea de plată scrisă a </w:t>
      </w:r>
      <w:r w:rsidR="002A548D" w:rsidRPr="0010091E">
        <w:rPr>
          <w:bCs/>
        </w:rPr>
        <w:t>Beneficiar</w:t>
      </w:r>
      <w:r w:rsidR="00146FD9" w:rsidRPr="0010091E">
        <w:rPr>
          <w:bCs/>
        </w:rPr>
        <w:t xml:space="preserve">ului, direct în contul </w:t>
      </w:r>
      <w:r w:rsidR="002A548D" w:rsidRPr="0010091E">
        <w:rPr>
          <w:bCs/>
        </w:rPr>
        <w:t>Beneficiar</w:t>
      </w:r>
      <w:r w:rsidR="00146FD9" w:rsidRPr="0010091E">
        <w:rPr>
          <w:bCs/>
        </w:rPr>
        <w:t>u</w:t>
      </w:r>
      <w:r w:rsidR="00FF767F" w:rsidRPr="0010091E">
        <w:rPr>
          <w:bCs/>
        </w:rPr>
        <w:t>lui indicat în cererea de finanț</w:t>
      </w:r>
      <w:r w:rsidR="00146FD9" w:rsidRPr="0010091E">
        <w:rPr>
          <w:bCs/>
        </w:rPr>
        <w:t>are, prin virament bancar.</w:t>
      </w:r>
    </w:p>
    <w:p w14:paraId="71DF49D8" w14:textId="77777777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31</w:t>
      </w:r>
      <w:r w:rsidRPr="0010091E">
        <w:rPr>
          <w:b/>
          <w:bCs/>
        </w:rPr>
        <w:t xml:space="preserve">. </w:t>
      </w:r>
      <w:r w:rsidR="00146FD9" w:rsidRPr="0010091E">
        <w:rPr>
          <w:bCs/>
        </w:rPr>
        <w:t xml:space="preserve">Toate </w:t>
      </w:r>
      <w:proofErr w:type="spellStart"/>
      <w:r w:rsidR="00146FD9" w:rsidRPr="0010091E">
        <w:rPr>
          <w:bCs/>
        </w:rPr>
        <w:t>plăţile</w:t>
      </w:r>
      <w:proofErr w:type="spellEnd"/>
      <w:r w:rsidR="00146FD9" w:rsidRPr="0010091E">
        <w:rPr>
          <w:bCs/>
        </w:rPr>
        <w:t xml:space="preserve"> care privesc prezentul contract se realizează exclusiv prin mijloace bancare.</w:t>
      </w:r>
      <w:r w:rsidR="00CE7E48" w:rsidRPr="0010091E">
        <w:rPr>
          <w:bCs/>
        </w:rPr>
        <w:t xml:space="preserve"> </w:t>
      </w:r>
      <w:r w:rsidR="00FF767F" w:rsidRPr="0010091E">
        <w:rPr>
          <w:bCs/>
        </w:rPr>
        <w:t>Nu sunt admise plăț</w:t>
      </w:r>
      <w:r w:rsidR="00146FD9" w:rsidRPr="0010091E">
        <w:rPr>
          <w:bCs/>
        </w:rPr>
        <w:t xml:space="preserve">i între </w:t>
      </w:r>
      <w:r w:rsidR="00AB43A7" w:rsidRPr="0010091E">
        <w:rPr>
          <w:bCs/>
        </w:rPr>
        <w:t>A</w:t>
      </w:r>
      <w:r w:rsidR="00CE7E48" w:rsidRPr="0010091E">
        <w:rPr>
          <w:bCs/>
        </w:rPr>
        <w:t xml:space="preserve">utoritatea </w:t>
      </w:r>
      <w:r w:rsidR="00AB43A7" w:rsidRPr="0010091E">
        <w:rPr>
          <w:bCs/>
        </w:rPr>
        <w:t>F</w:t>
      </w:r>
      <w:r w:rsidR="00CE7E48" w:rsidRPr="0010091E">
        <w:rPr>
          <w:bCs/>
        </w:rPr>
        <w:t>inanțatoare</w:t>
      </w:r>
      <w:r w:rsidR="00FF767F" w:rsidRPr="0010091E">
        <w:rPr>
          <w:bCs/>
        </w:rPr>
        <w:t xml:space="preserve"> </w:t>
      </w:r>
      <w:proofErr w:type="spellStart"/>
      <w:r w:rsidR="00FF767F" w:rsidRPr="0010091E">
        <w:rPr>
          <w:bCs/>
        </w:rPr>
        <w:t>şi</w:t>
      </w:r>
      <w:proofErr w:type="spellEnd"/>
      <w:r w:rsidR="00FF767F" w:rsidRPr="0010091E">
        <w:rPr>
          <w:bCs/>
        </w:rPr>
        <w:t xml:space="preserve"> Beneficiar î</w:t>
      </w:r>
      <w:r w:rsidR="00146FD9" w:rsidRPr="0010091E">
        <w:rPr>
          <w:bCs/>
        </w:rPr>
        <w:t>n numerar.</w:t>
      </w:r>
    </w:p>
    <w:p w14:paraId="1E20DBBB" w14:textId="77777777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32</w:t>
      </w:r>
      <w:r w:rsidRPr="0010091E">
        <w:rPr>
          <w:b/>
          <w:bCs/>
        </w:rPr>
        <w:t xml:space="preserve">. </w:t>
      </w:r>
      <w:r w:rsidR="00146FD9" w:rsidRPr="0010091E">
        <w:rPr>
          <w:bCs/>
        </w:rPr>
        <w:t xml:space="preserve">Beneficiarul va efectua numai cheltuieli care se încadrează în categoriile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limitele de cheltuieli aprobate ale Proiectului. </w:t>
      </w:r>
    </w:p>
    <w:p w14:paraId="6D9A5CF0" w14:textId="77777777" w:rsidR="001701B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33</w:t>
      </w:r>
      <w:r w:rsidRPr="0010091E">
        <w:rPr>
          <w:b/>
          <w:bCs/>
        </w:rPr>
        <w:t xml:space="preserve">. </w:t>
      </w:r>
      <w:r w:rsidR="00146FD9" w:rsidRPr="0010091E">
        <w:rPr>
          <w:bCs/>
        </w:rPr>
        <w:t xml:space="preserve">Cheltuielile efectuate înainte de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după perioada de derulare a </w:t>
      </w:r>
      <w:r w:rsidR="006E3E6C" w:rsidRPr="0010091E">
        <w:rPr>
          <w:bCs/>
        </w:rPr>
        <w:t>p</w:t>
      </w:r>
      <w:r w:rsidR="00146FD9" w:rsidRPr="0010091E">
        <w:rPr>
          <w:bCs/>
        </w:rPr>
        <w:t xml:space="preserve">roiectului, nu sunt eligibile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nu pot fi decontate de către Beneficiar.</w:t>
      </w:r>
    </w:p>
    <w:p w14:paraId="55EC5261" w14:textId="77777777" w:rsidR="00D025E2" w:rsidRPr="0010091E" w:rsidRDefault="00D025E2" w:rsidP="00A2403E">
      <w:pPr>
        <w:spacing w:before="120" w:after="120"/>
        <w:ind w:right="-180"/>
        <w:jc w:val="both"/>
        <w:rPr>
          <w:b/>
          <w:bCs/>
        </w:rPr>
      </w:pPr>
    </w:p>
    <w:p w14:paraId="6621425B" w14:textId="77777777" w:rsidR="00146FD9" w:rsidRPr="0010091E" w:rsidRDefault="00CC0D7F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>Capitolul VIII</w:t>
      </w:r>
      <w:r w:rsidR="00BF5403" w:rsidRPr="0010091E">
        <w:rPr>
          <w:b/>
          <w:bCs/>
        </w:rPr>
        <w:t xml:space="preserve">. </w:t>
      </w:r>
      <w:r w:rsidR="00146FD9" w:rsidRPr="0010091E">
        <w:rPr>
          <w:b/>
          <w:bCs/>
        </w:rPr>
        <w:t xml:space="preserve">Monitorizare și control </w:t>
      </w:r>
    </w:p>
    <w:p w14:paraId="24FB8536" w14:textId="77777777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lastRenderedPageBreak/>
        <w:t xml:space="preserve">Art. </w:t>
      </w:r>
      <w:r w:rsidR="007E4CE3" w:rsidRPr="0010091E">
        <w:rPr>
          <w:b/>
          <w:bCs/>
        </w:rPr>
        <w:t>34</w:t>
      </w:r>
      <w:r w:rsidRPr="0010091E">
        <w:rPr>
          <w:b/>
          <w:bCs/>
        </w:rPr>
        <w:t>.</w:t>
      </w:r>
      <w:r w:rsidR="00BF5403" w:rsidRPr="0010091E">
        <w:rPr>
          <w:bCs/>
        </w:rPr>
        <w:t xml:space="preserve"> </w:t>
      </w:r>
      <w:r w:rsidR="00146FD9" w:rsidRPr="0010091E">
        <w:rPr>
          <w:bCs/>
        </w:rPr>
        <w:t xml:space="preserve">Beneficiarul </w:t>
      </w:r>
      <w:r w:rsidR="00D261D1" w:rsidRPr="0010091E">
        <w:rPr>
          <w:bCs/>
        </w:rPr>
        <w:t xml:space="preserve">va furniza </w:t>
      </w:r>
      <w:r w:rsidR="0076617C" w:rsidRPr="0010091E">
        <w:rPr>
          <w:bCs/>
        </w:rPr>
        <w:t xml:space="preserve">autorității finanțatoare </w:t>
      </w:r>
      <w:r w:rsidR="00BF5403" w:rsidRPr="0010091E">
        <w:rPr>
          <w:bCs/>
        </w:rPr>
        <w:t>toate informațiil</w:t>
      </w:r>
      <w:r w:rsidR="00146FD9" w:rsidRPr="0010091E">
        <w:rPr>
          <w:bCs/>
        </w:rPr>
        <w:t xml:space="preserve">e </w:t>
      </w:r>
      <w:r w:rsidR="001A6CA4" w:rsidRPr="0010091E">
        <w:rPr>
          <w:bCs/>
        </w:rPr>
        <w:t xml:space="preserve">pe care aceasta i le solicită </w:t>
      </w:r>
      <w:r w:rsidR="00146FD9" w:rsidRPr="0010091E">
        <w:rPr>
          <w:bCs/>
        </w:rPr>
        <w:t xml:space="preserve">referitoare la derularea </w:t>
      </w:r>
      <w:r w:rsidR="00B87A80" w:rsidRPr="0010091E">
        <w:rPr>
          <w:bCs/>
        </w:rPr>
        <w:t>p</w:t>
      </w:r>
      <w:r w:rsidR="00146FD9" w:rsidRPr="0010091E">
        <w:rPr>
          <w:bCs/>
        </w:rPr>
        <w:t>roiectului</w:t>
      </w:r>
      <w:r w:rsidR="00BF5403" w:rsidRPr="0010091E">
        <w:rPr>
          <w:bCs/>
        </w:rPr>
        <w:t xml:space="preserve">. </w:t>
      </w:r>
      <w:r w:rsidR="00B87A80" w:rsidRPr="0010091E">
        <w:rPr>
          <w:bCs/>
        </w:rPr>
        <w:t xml:space="preserve">Autoritatea </w:t>
      </w:r>
      <w:r w:rsidR="00AB43A7" w:rsidRPr="0010091E">
        <w:rPr>
          <w:bCs/>
        </w:rPr>
        <w:t>F</w:t>
      </w:r>
      <w:r w:rsidR="00B87A80" w:rsidRPr="0010091E">
        <w:rPr>
          <w:bCs/>
        </w:rPr>
        <w:t>inanțatoare</w:t>
      </w:r>
      <w:r w:rsidR="00BF5403" w:rsidRPr="0010091E">
        <w:rPr>
          <w:bCs/>
        </w:rPr>
        <w:t xml:space="preserve"> poate solicita oricând </w:t>
      </w:r>
      <w:r w:rsidR="002A548D" w:rsidRPr="0010091E">
        <w:rPr>
          <w:bCs/>
        </w:rPr>
        <w:t>Beneficiar</w:t>
      </w:r>
      <w:r w:rsidR="00BF5403" w:rsidRPr="0010091E">
        <w:rPr>
          <w:bCs/>
        </w:rPr>
        <w:t>ului informaț</w:t>
      </w:r>
      <w:r w:rsidR="00146FD9" w:rsidRPr="0010091E">
        <w:rPr>
          <w:bCs/>
        </w:rPr>
        <w:t xml:space="preserve">ii cu </w:t>
      </w:r>
      <w:r w:rsidR="00BF5403" w:rsidRPr="0010091E">
        <w:rPr>
          <w:bCs/>
        </w:rPr>
        <w:t>privire la stadiul activităților,</w:t>
      </w:r>
      <w:r w:rsidR="00B87A80" w:rsidRPr="0010091E">
        <w:rPr>
          <w:bCs/>
        </w:rPr>
        <w:t xml:space="preserve"> acesta din urmă</w:t>
      </w:r>
      <w:r w:rsidR="00BF5403" w:rsidRPr="0010091E">
        <w:rPr>
          <w:bCs/>
        </w:rPr>
        <w:t xml:space="preserve"> având obligaț</w:t>
      </w:r>
      <w:r w:rsidR="00146FD9" w:rsidRPr="0010091E">
        <w:rPr>
          <w:bCs/>
        </w:rPr>
        <w:t>ia să răspundă în scris oricărei solicitări</w:t>
      </w:r>
      <w:r w:rsidR="00B903FC" w:rsidRPr="0010091E">
        <w:rPr>
          <w:bCs/>
        </w:rPr>
        <w:t>.</w:t>
      </w:r>
    </w:p>
    <w:p w14:paraId="60322E86" w14:textId="72F31D5E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35</w:t>
      </w:r>
      <w:r w:rsidRPr="0010091E">
        <w:rPr>
          <w:b/>
          <w:bCs/>
        </w:rPr>
        <w:t>.</w:t>
      </w:r>
      <w:r w:rsidR="00BF5403" w:rsidRPr="0010091E">
        <w:rPr>
          <w:b/>
          <w:bCs/>
        </w:rPr>
        <w:t xml:space="preserve"> </w:t>
      </w:r>
      <w:r w:rsidR="00146FD9" w:rsidRPr="0010091E">
        <w:rPr>
          <w:bCs/>
        </w:rPr>
        <w:t>Be</w:t>
      </w:r>
      <w:r w:rsidR="00BF5403" w:rsidRPr="0010091E">
        <w:rPr>
          <w:bCs/>
        </w:rPr>
        <w:t>neficiarul va transmite informaț</w:t>
      </w:r>
      <w:r w:rsidR="00146FD9" w:rsidRPr="0010091E">
        <w:rPr>
          <w:bCs/>
        </w:rPr>
        <w:t xml:space="preserve">ii privind derularea Proiectului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utilizarea sumelor primite. În acest scop, Beneficiarul va prezenta Autorit</w:t>
      </w:r>
      <w:r w:rsidR="00BF5403" w:rsidRPr="0010091E">
        <w:rPr>
          <w:bCs/>
        </w:rPr>
        <w:t>ă</w:t>
      </w:r>
      <w:r w:rsidR="00347301" w:rsidRPr="0010091E">
        <w:rPr>
          <w:bCs/>
        </w:rPr>
        <w:t>ț</w:t>
      </w:r>
      <w:r w:rsidR="00BF5403" w:rsidRPr="0010091E">
        <w:rPr>
          <w:bCs/>
        </w:rPr>
        <w:t>ii Finanț</w:t>
      </w:r>
      <w:r w:rsidR="00146FD9" w:rsidRPr="0010091E">
        <w:rPr>
          <w:bCs/>
        </w:rPr>
        <w:t xml:space="preserve">atoare: raportări intermediare </w:t>
      </w:r>
      <w:r w:rsidR="00DC0954">
        <w:rPr>
          <w:bCs/>
        </w:rPr>
        <w:t xml:space="preserve">și </w:t>
      </w:r>
      <w:r w:rsidR="00146FD9" w:rsidRPr="0010091E">
        <w:rPr>
          <w:bCs/>
        </w:rPr>
        <w:t xml:space="preserve">un raport final (de activitate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financiar asupra utilizării tuturor sumelor primite cu privire la a</w:t>
      </w:r>
      <w:r w:rsidR="00BF5403" w:rsidRPr="0010091E">
        <w:rPr>
          <w:bCs/>
        </w:rPr>
        <w:t>ctivităț</w:t>
      </w:r>
      <w:r w:rsidR="00146FD9" w:rsidRPr="0010091E">
        <w:rPr>
          <w:bCs/>
        </w:rPr>
        <w:t>ile Proiectului).</w:t>
      </w:r>
    </w:p>
    <w:p w14:paraId="002FB695" w14:textId="3964C739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BF5403" w:rsidRPr="0010091E">
        <w:rPr>
          <w:b/>
          <w:bCs/>
        </w:rPr>
        <w:t>3</w:t>
      </w:r>
      <w:r w:rsidR="007E4CE3" w:rsidRPr="0010091E">
        <w:rPr>
          <w:b/>
          <w:bCs/>
        </w:rPr>
        <w:t>6</w:t>
      </w:r>
      <w:r w:rsidRPr="0010091E">
        <w:rPr>
          <w:b/>
          <w:bCs/>
        </w:rPr>
        <w:t>.</w:t>
      </w:r>
      <w:r w:rsidR="00BF5403" w:rsidRPr="0010091E">
        <w:rPr>
          <w:bCs/>
        </w:rPr>
        <w:t xml:space="preserve"> </w:t>
      </w:r>
      <w:r w:rsidR="003A5167" w:rsidRPr="0010091E">
        <w:rPr>
          <w:bCs/>
        </w:rPr>
        <w:t xml:space="preserve">Verificările vor fi efectuate de către </w:t>
      </w:r>
      <w:r w:rsidR="00AB43A7" w:rsidRPr="0010091E">
        <w:rPr>
          <w:bCs/>
        </w:rPr>
        <w:t>A</w:t>
      </w:r>
      <w:r w:rsidR="00347301" w:rsidRPr="0010091E">
        <w:rPr>
          <w:bCs/>
        </w:rPr>
        <w:t xml:space="preserve">utoritatea </w:t>
      </w:r>
      <w:r w:rsidR="00AB43A7" w:rsidRPr="0010091E">
        <w:rPr>
          <w:bCs/>
        </w:rPr>
        <w:t>Finanțatoare</w:t>
      </w:r>
      <w:r w:rsidR="00347301" w:rsidRPr="0010091E">
        <w:rPr>
          <w:bCs/>
        </w:rPr>
        <w:t xml:space="preserve"> </w:t>
      </w:r>
      <w:r w:rsidR="003A5167" w:rsidRPr="0010091E">
        <w:rPr>
          <w:bCs/>
        </w:rPr>
        <w:t>prin</w:t>
      </w:r>
      <w:r w:rsidR="00347301" w:rsidRPr="0010091E">
        <w:rPr>
          <w:bCs/>
        </w:rPr>
        <w:t xml:space="preserve"> intermediul</w:t>
      </w:r>
      <w:r w:rsidR="003A5167" w:rsidRPr="0010091E">
        <w:rPr>
          <w:bCs/>
        </w:rPr>
        <w:t xml:space="preserve"> </w:t>
      </w:r>
      <w:r w:rsidR="00347301" w:rsidRPr="0010091E">
        <w:t xml:space="preserve">Comisiei de </w:t>
      </w:r>
      <w:r w:rsidR="00234434">
        <w:t>evaluare și monitorizare</w:t>
      </w:r>
      <w:r w:rsidR="003A5167" w:rsidRPr="0010091E">
        <w:rPr>
          <w:bCs/>
        </w:rPr>
        <w:t>, în conformitate cu prevederile din prezentul contract</w:t>
      </w:r>
      <w:r w:rsidR="004D50E5" w:rsidRPr="0010091E">
        <w:rPr>
          <w:bCs/>
        </w:rPr>
        <w:t xml:space="preserve">, comisie care </w:t>
      </w:r>
      <w:proofErr w:type="spellStart"/>
      <w:r w:rsidR="004D50E5" w:rsidRPr="0010091E">
        <w:rPr>
          <w:bCs/>
          <w:lang w:val="en-GB"/>
        </w:rPr>
        <w:t>va</w:t>
      </w:r>
      <w:proofErr w:type="spellEnd"/>
      <w:r w:rsidR="004D50E5" w:rsidRPr="0010091E">
        <w:rPr>
          <w:bCs/>
          <w:lang w:val="en-GB"/>
        </w:rPr>
        <w:t xml:space="preserve"> </w:t>
      </w:r>
      <w:proofErr w:type="spellStart"/>
      <w:r w:rsidR="004D50E5" w:rsidRPr="0010091E">
        <w:rPr>
          <w:bCs/>
          <w:lang w:val="en-GB"/>
        </w:rPr>
        <w:t>aproba</w:t>
      </w:r>
      <w:proofErr w:type="spellEnd"/>
      <w:r w:rsidR="004D50E5" w:rsidRPr="0010091E">
        <w:rPr>
          <w:bCs/>
          <w:lang w:val="en-GB"/>
        </w:rPr>
        <w:t xml:space="preserve"> </w:t>
      </w:r>
      <w:proofErr w:type="spellStart"/>
      <w:r w:rsidR="004D50E5" w:rsidRPr="0010091E">
        <w:rPr>
          <w:bCs/>
          <w:lang w:val="en-GB"/>
        </w:rPr>
        <w:t>și</w:t>
      </w:r>
      <w:proofErr w:type="spellEnd"/>
      <w:r w:rsidR="004D50E5" w:rsidRPr="0010091E">
        <w:rPr>
          <w:bCs/>
          <w:lang w:val="en-GB"/>
        </w:rPr>
        <w:t xml:space="preserve"> </w:t>
      </w:r>
      <w:proofErr w:type="spellStart"/>
      <w:r w:rsidR="004D50E5" w:rsidRPr="0010091E">
        <w:rPr>
          <w:bCs/>
          <w:lang w:val="en-GB"/>
        </w:rPr>
        <w:t>raportul</w:t>
      </w:r>
      <w:proofErr w:type="spellEnd"/>
      <w:r w:rsidR="004D50E5" w:rsidRPr="0010091E">
        <w:rPr>
          <w:bCs/>
          <w:lang w:val="en-GB"/>
        </w:rPr>
        <w:t xml:space="preserve"> </w:t>
      </w:r>
      <w:proofErr w:type="spellStart"/>
      <w:r w:rsidR="004D50E5" w:rsidRPr="0010091E">
        <w:rPr>
          <w:bCs/>
          <w:lang w:val="en-GB"/>
        </w:rPr>
        <w:t>intermediar</w:t>
      </w:r>
      <w:proofErr w:type="spellEnd"/>
      <w:r w:rsidR="004D50E5" w:rsidRPr="0010091E">
        <w:rPr>
          <w:bCs/>
          <w:lang w:val="en-GB"/>
        </w:rPr>
        <w:t xml:space="preserve">/final de </w:t>
      </w:r>
      <w:proofErr w:type="spellStart"/>
      <w:r w:rsidR="004D50E5" w:rsidRPr="0010091E">
        <w:rPr>
          <w:bCs/>
          <w:lang w:val="en-GB"/>
        </w:rPr>
        <w:t>activitate</w:t>
      </w:r>
      <w:proofErr w:type="spellEnd"/>
      <w:r w:rsidR="004D50E5" w:rsidRPr="0010091E">
        <w:rPr>
          <w:bCs/>
          <w:lang w:val="en-GB"/>
        </w:rPr>
        <w:t xml:space="preserve"> al </w:t>
      </w:r>
      <w:proofErr w:type="spellStart"/>
      <w:r w:rsidR="004D50E5" w:rsidRPr="0010091E">
        <w:rPr>
          <w:bCs/>
          <w:lang w:val="en-GB"/>
        </w:rPr>
        <w:t>proiectelor</w:t>
      </w:r>
      <w:proofErr w:type="spellEnd"/>
      <w:r w:rsidR="004D50E5" w:rsidRPr="0010091E">
        <w:rPr>
          <w:bCs/>
          <w:lang w:val="en-GB"/>
        </w:rPr>
        <w:t xml:space="preserve"> </w:t>
      </w:r>
      <w:proofErr w:type="spellStart"/>
      <w:r w:rsidR="004D50E5" w:rsidRPr="0010091E">
        <w:rPr>
          <w:bCs/>
          <w:lang w:val="en-GB"/>
        </w:rPr>
        <w:t>implementate</w:t>
      </w:r>
      <w:proofErr w:type="spellEnd"/>
      <w:r w:rsidR="004D50E5" w:rsidRPr="0010091E">
        <w:rPr>
          <w:bCs/>
          <w:lang w:val="en-GB"/>
        </w:rPr>
        <w:t>.</w:t>
      </w:r>
      <w:r w:rsidR="004D50E5" w:rsidRPr="0010091E">
        <w:rPr>
          <w:bCs/>
        </w:rPr>
        <w:t xml:space="preserve"> </w:t>
      </w:r>
    </w:p>
    <w:p w14:paraId="417C14D2" w14:textId="77777777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37</w:t>
      </w:r>
      <w:r w:rsidRPr="0010091E">
        <w:rPr>
          <w:b/>
          <w:bCs/>
        </w:rPr>
        <w:t>.</w:t>
      </w:r>
      <w:r w:rsidR="00BF5403" w:rsidRPr="0010091E">
        <w:rPr>
          <w:b/>
          <w:bCs/>
        </w:rPr>
        <w:t xml:space="preserve"> </w:t>
      </w:r>
      <w:r w:rsidR="00146FD9" w:rsidRPr="0010091E">
        <w:rPr>
          <w:bCs/>
        </w:rPr>
        <w:t>Raportul financiar va fi î</w:t>
      </w:r>
      <w:r w:rsidR="00BF5403" w:rsidRPr="0010091E">
        <w:rPr>
          <w:bCs/>
        </w:rPr>
        <w:t>nsoț</w:t>
      </w:r>
      <w:r w:rsidR="00146FD9" w:rsidRPr="0010091E">
        <w:rPr>
          <w:bCs/>
        </w:rPr>
        <w:t>it obligatoriu de d</w:t>
      </w:r>
      <w:r w:rsidR="00BF5403" w:rsidRPr="0010091E">
        <w:rPr>
          <w:bCs/>
        </w:rPr>
        <w:t>ocumente justificative ale plăț</w:t>
      </w:r>
      <w:r w:rsidR="00146FD9" w:rsidRPr="0010091E">
        <w:rPr>
          <w:bCs/>
        </w:rPr>
        <w:t xml:space="preserve">ilor </w:t>
      </w:r>
      <w:r w:rsidR="00BF5403" w:rsidRPr="0010091E">
        <w:rPr>
          <w:bCs/>
        </w:rPr>
        <w:t>efectuate de către Beneficiar, în copi</w:t>
      </w:r>
      <w:r w:rsidR="00EB43A5" w:rsidRPr="0010091E">
        <w:rPr>
          <w:bCs/>
        </w:rPr>
        <w:t xml:space="preserve">e </w:t>
      </w:r>
      <w:r w:rsidR="00BF5403" w:rsidRPr="0010091E">
        <w:rPr>
          <w:bCs/>
        </w:rPr>
        <w:t>pe care se va menț</w:t>
      </w:r>
      <w:r w:rsidR="00146FD9" w:rsidRPr="0010091E">
        <w:rPr>
          <w:bCs/>
        </w:rPr>
        <w:t xml:space="preserve">iona </w:t>
      </w:r>
      <w:r w:rsidR="00146FD9" w:rsidRPr="0010091E">
        <w:rPr>
          <w:bCs/>
          <w:i/>
        </w:rPr>
        <w:t>conform cu originalul</w:t>
      </w:r>
      <w:r w:rsidR="00BF5403" w:rsidRPr="0010091E">
        <w:rPr>
          <w:bCs/>
        </w:rPr>
        <w:t>; la solicitarea autorităț</w:t>
      </w:r>
      <w:r w:rsidR="00146FD9" w:rsidRPr="0010091E">
        <w:rPr>
          <w:bCs/>
        </w:rPr>
        <w:t>ii f</w:t>
      </w:r>
      <w:r w:rsidR="00BF5403" w:rsidRPr="0010091E">
        <w:rPr>
          <w:bCs/>
        </w:rPr>
        <w:t>inanț</w:t>
      </w:r>
      <w:r w:rsidR="00146FD9" w:rsidRPr="0010091E">
        <w:rPr>
          <w:bCs/>
        </w:rPr>
        <w:t>atoare</w:t>
      </w:r>
      <w:r w:rsidR="003A5167" w:rsidRPr="0010091E">
        <w:rPr>
          <w:bCs/>
        </w:rPr>
        <w:t>,</w:t>
      </w:r>
      <w:r w:rsidR="00146FD9" w:rsidRPr="0010091E">
        <w:rPr>
          <w:bCs/>
        </w:rPr>
        <w:t xml:space="preserve"> </w:t>
      </w:r>
      <w:r w:rsidR="002A548D" w:rsidRPr="0010091E">
        <w:rPr>
          <w:bCs/>
        </w:rPr>
        <w:t>Beneficiar</w:t>
      </w:r>
      <w:r w:rsidR="00146FD9" w:rsidRPr="0010091E">
        <w:rPr>
          <w:bCs/>
        </w:rPr>
        <w:t>ul va prezent</w:t>
      </w:r>
      <w:r w:rsidR="00BF5403" w:rsidRPr="0010091E">
        <w:rPr>
          <w:bCs/>
        </w:rPr>
        <w:t xml:space="preserve">a documentele justificative </w:t>
      </w:r>
      <w:proofErr w:type="spellStart"/>
      <w:r w:rsidR="00BF5403" w:rsidRPr="0010091E">
        <w:rPr>
          <w:bCs/>
        </w:rPr>
        <w:t>şi</w:t>
      </w:r>
      <w:proofErr w:type="spellEnd"/>
      <w:r w:rsidR="00BF5403" w:rsidRPr="0010091E">
        <w:rPr>
          <w:bCs/>
        </w:rPr>
        <w:t xml:space="preserve"> î</w:t>
      </w:r>
      <w:r w:rsidR="00146FD9" w:rsidRPr="0010091E">
        <w:rPr>
          <w:bCs/>
        </w:rPr>
        <w:t>n original.</w:t>
      </w:r>
    </w:p>
    <w:p w14:paraId="503799F3" w14:textId="77777777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38</w:t>
      </w:r>
      <w:r w:rsidR="006B2B11" w:rsidRPr="0010091E">
        <w:rPr>
          <w:b/>
          <w:bCs/>
        </w:rPr>
        <w:t>.</w:t>
      </w:r>
      <w:r w:rsidR="00BF5403" w:rsidRPr="0010091E">
        <w:rPr>
          <w:bCs/>
        </w:rPr>
        <w:t xml:space="preserve"> </w:t>
      </w:r>
      <w:r w:rsidR="00146FD9" w:rsidRPr="0010091E">
        <w:rPr>
          <w:bCs/>
        </w:rPr>
        <w:t>La întocmirea raportului final financiar, Beneficiarul va prezenta decontul aferent</w:t>
      </w:r>
      <w:r w:rsidR="00A9774F" w:rsidRPr="0010091E">
        <w:rPr>
          <w:bCs/>
        </w:rPr>
        <w:t xml:space="preserve"> </w:t>
      </w:r>
      <w:r w:rsidR="00146FD9" w:rsidRPr="0010091E">
        <w:rPr>
          <w:bCs/>
        </w:rPr>
        <w:t xml:space="preserve">sumei primite de la </w:t>
      </w:r>
      <w:r w:rsidR="00D606BF" w:rsidRPr="0010091E">
        <w:rPr>
          <w:bCs/>
        </w:rPr>
        <w:t>Finanțator</w:t>
      </w:r>
      <w:r w:rsidR="00A9774F" w:rsidRPr="0010091E">
        <w:rPr>
          <w:bCs/>
        </w:rPr>
        <w:t>.</w:t>
      </w:r>
    </w:p>
    <w:p w14:paraId="0019E974" w14:textId="6A3BAA26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39</w:t>
      </w:r>
      <w:r w:rsidRPr="0010091E">
        <w:rPr>
          <w:b/>
          <w:bCs/>
        </w:rPr>
        <w:t>.</w:t>
      </w:r>
      <w:r w:rsidR="00BF5403" w:rsidRPr="0010091E">
        <w:rPr>
          <w:bCs/>
        </w:rPr>
        <w:t xml:space="preserve"> </w:t>
      </w:r>
      <w:r w:rsidR="00146FD9" w:rsidRPr="0010091E">
        <w:rPr>
          <w:bCs/>
        </w:rPr>
        <w:t xml:space="preserve">Raportul final de activitate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financiar va fi depus în original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în format electronic la registratura </w:t>
      </w:r>
      <w:r w:rsidR="00A9378A" w:rsidRPr="0010091E">
        <w:rPr>
          <w:bCs/>
        </w:rPr>
        <w:t>Sectorului 6 al Municipiului București</w:t>
      </w:r>
      <w:r w:rsidR="00C10BD0" w:rsidRPr="0010091E">
        <w:rPr>
          <w:bCs/>
        </w:rPr>
        <w:t xml:space="preserve"> sau la adresa de email indicată de către </w:t>
      </w:r>
      <w:r w:rsidR="00AB43A7" w:rsidRPr="0010091E">
        <w:rPr>
          <w:bCs/>
        </w:rPr>
        <w:t>A</w:t>
      </w:r>
      <w:r w:rsidR="00C10BD0" w:rsidRPr="0010091E">
        <w:rPr>
          <w:bCs/>
        </w:rPr>
        <w:t xml:space="preserve">utoritatea </w:t>
      </w:r>
      <w:r w:rsidR="00AB43A7" w:rsidRPr="0010091E">
        <w:rPr>
          <w:bCs/>
        </w:rPr>
        <w:t>F</w:t>
      </w:r>
      <w:r w:rsidR="00C10BD0" w:rsidRPr="0010091E">
        <w:rPr>
          <w:bCs/>
        </w:rPr>
        <w:t>inanțatoare,</w:t>
      </w:r>
      <w:r w:rsidR="00A9378A" w:rsidRPr="0010091E">
        <w:rPr>
          <w:bCs/>
        </w:rPr>
        <w:t xml:space="preserve"> </w:t>
      </w:r>
      <w:r w:rsidR="00146FD9" w:rsidRPr="0010091E">
        <w:rPr>
          <w:bCs/>
        </w:rPr>
        <w:t xml:space="preserve">în termen de cel mult 10 zile lucrătoare de la data terminării ultimei </w:t>
      </w:r>
      <w:proofErr w:type="spellStart"/>
      <w:r w:rsidR="00146FD9" w:rsidRPr="0010091E">
        <w:rPr>
          <w:bCs/>
        </w:rPr>
        <w:t>activităţi</w:t>
      </w:r>
      <w:proofErr w:type="spellEnd"/>
      <w:r w:rsidR="00146FD9" w:rsidRPr="0010091E">
        <w:rPr>
          <w:bCs/>
        </w:rPr>
        <w:t xml:space="preserve"> a pro</w:t>
      </w:r>
      <w:r w:rsidR="00A9378A" w:rsidRPr="0010091E">
        <w:rPr>
          <w:bCs/>
        </w:rPr>
        <w:t>i</w:t>
      </w:r>
      <w:r w:rsidR="00146FD9" w:rsidRPr="0010091E">
        <w:rPr>
          <w:bCs/>
        </w:rPr>
        <w:t xml:space="preserve">ectului, pentru proiectele care au </w:t>
      </w:r>
      <w:proofErr w:type="spellStart"/>
      <w:r w:rsidR="00146FD9" w:rsidRPr="0010091E">
        <w:rPr>
          <w:bCs/>
        </w:rPr>
        <w:t>activităţi</w:t>
      </w:r>
      <w:proofErr w:type="spellEnd"/>
      <w:r w:rsidR="00146FD9" w:rsidRPr="0010091E">
        <w:rPr>
          <w:bCs/>
        </w:rPr>
        <w:t xml:space="preserve"> în luna decembrie, data limită a transmiterii raportului final este </w:t>
      </w:r>
      <w:r w:rsidR="00BF3563" w:rsidRPr="0010091E">
        <w:rPr>
          <w:bCs/>
        </w:rPr>
        <w:t>2</w:t>
      </w:r>
      <w:r w:rsidR="00146FD9" w:rsidRPr="0010091E">
        <w:rPr>
          <w:bCs/>
        </w:rPr>
        <w:t xml:space="preserve"> decembrie</w:t>
      </w:r>
      <w:r w:rsidR="00017C71" w:rsidRPr="0010091E">
        <w:rPr>
          <w:bCs/>
        </w:rPr>
        <w:t xml:space="preserve"> </w:t>
      </w:r>
      <w:r w:rsidR="00DC0954" w:rsidRPr="0010091E">
        <w:rPr>
          <w:bCs/>
        </w:rPr>
        <w:t>202</w:t>
      </w:r>
      <w:r w:rsidR="00DC0954">
        <w:rPr>
          <w:bCs/>
        </w:rPr>
        <w:t>3</w:t>
      </w:r>
      <w:r w:rsidR="00146FD9" w:rsidRPr="0010091E">
        <w:rPr>
          <w:bCs/>
        </w:rPr>
        <w:t>.</w:t>
      </w:r>
    </w:p>
    <w:p w14:paraId="7D1DC960" w14:textId="5EC3A129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40</w:t>
      </w:r>
      <w:r w:rsidRPr="0010091E">
        <w:rPr>
          <w:b/>
          <w:bCs/>
        </w:rPr>
        <w:t>.</w:t>
      </w:r>
      <w:r w:rsidR="00BF5403" w:rsidRPr="0010091E">
        <w:rPr>
          <w:bCs/>
        </w:rPr>
        <w:t xml:space="preserve"> </w:t>
      </w:r>
      <w:proofErr w:type="spellStart"/>
      <w:r w:rsidR="00DC4FCA" w:rsidRPr="0010091E">
        <w:rPr>
          <w:bCs/>
          <w:lang w:val="en-GB"/>
        </w:rPr>
        <w:t>Validarea</w:t>
      </w:r>
      <w:proofErr w:type="spellEnd"/>
      <w:r w:rsidR="00DC4FCA" w:rsidRPr="0010091E">
        <w:rPr>
          <w:bCs/>
          <w:lang w:val="en-GB"/>
        </w:rPr>
        <w:t xml:space="preserve"> </w:t>
      </w:r>
      <w:proofErr w:type="spellStart"/>
      <w:r w:rsidR="00DC4FCA" w:rsidRPr="0010091E">
        <w:rPr>
          <w:bCs/>
          <w:lang w:val="en-GB"/>
        </w:rPr>
        <w:t>rapoartelor</w:t>
      </w:r>
      <w:proofErr w:type="spellEnd"/>
      <w:r w:rsidR="00DC4FCA" w:rsidRPr="0010091E">
        <w:rPr>
          <w:bCs/>
          <w:lang w:val="en-GB"/>
        </w:rPr>
        <w:t xml:space="preserve"> </w:t>
      </w:r>
      <w:proofErr w:type="spellStart"/>
      <w:r w:rsidR="00DC4FCA" w:rsidRPr="0010091E">
        <w:rPr>
          <w:bCs/>
          <w:lang w:val="en-GB"/>
        </w:rPr>
        <w:t>financiare</w:t>
      </w:r>
      <w:proofErr w:type="spellEnd"/>
      <w:r w:rsidR="00DC4FCA" w:rsidRPr="0010091E">
        <w:rPr>
          <w:bCs/>
          <w:lang w:val="en-GB"/>
        </w:rPr>
        <w:t xml:space="preserve"> </w:t>
      </w:r>
      <w:proofErr w:type="spellStart"/>
      <w:r w:rsidR="00DC4FCA" w:rsidRPr="0010091E">
        <w:rPr>
          <w:bCs/>
          <w:lang w:val="en-GB"/>
        </w:rPr>
        <w:t>intermediare</w:t>
      </w:r>
      <w:proofErr w:type="spellEnd"/>
      <w:r w:rsidR="00DC4FCA" w:rsidRPr="0010091E">
        <w:rPr>
          <w:bCs/>
          <w:lang w:val="en-GB"/>
        </w:rPr>
        <w:t xml:space="preserve">/finale se </w:t>
      </w:r>
      <w:proofErr w:type="spellStart"/>
      <w:r w:rsidR="00DC4FCA" w:rsidRPr="0010091E">
        <w:rPr>
          <w:bCs/>
          <w:lang w:val="en-GB"/>
        </w:rPr>
        <w:t>va</w:t>
      </w:r>
      <w:proofErr w:type="spellEnd"/>
      <w:r w:rsidR="00DC4FCA" w:rsidRPr="0010091E">
        <w:rPr>
          <w:bCs/>
          <w:lang w:val="en-GB"/>
        </w:rPr>
        <w:t xml:space="preserve"> face </w:t>
      </w:r>
      <w:proofErr w:type="spellStart"/>
      <w:r w:rsidR="00DC4FCA" w:rsidRPr="0010091E">
        <w:rPr>
          <w:bCs/>
          <w:lang w:val="en-GB"/>
        </w:rPr>
        <w:t>numai</w:t>
      </w:r>
      <w:proofErr w:type="spellEnd"/>
      <w:r w:rsidR="00DC4FCA" w:rsidRPr="0010091E">
        <w:rPr>
          <w:bCs/>
          <w:lang w:val="en-GB"/>
        </w:rPr>
        <w:t xml:space="preserve"> </w:t>
      </w:r>
      <w:proofErr w:type="spellStart"/>
      <w:r w:rsidR="00DC4FCA" w:rsidRPr="0010091E">
        <w:rPr>
          <w:bCs/>
          <w:lang w:val="en-GB"/>
        </w:rPr>
        <w:t>în</w:t>
      </w:r>
      <w:proofErr w:type="spellEnd"/>
      <w:r w:rsidR="00DC4FCA" w:rsidRPr="0010091E">
        <w:rPr>
          <w:bCs/>
          <w:lang w:val="en-GB"/>
        </w:rPr>
        <w:t xml:space="preserve"> </w:t>
      </w:r>
      <w:proofErr w:type="spellStart"/>
      <w:r w:rsidR="00DC4FCA" w:rsidRPr="0010091E">
        <w:rPr>
          <w:bCs/>
          <w:lang w:val="en-GB"/>
        </w:rPr>
        <w:t>urma</w:t>
      </w:r>
      <w:proofErr w:type="spellEnd"/>
      <w:r w:rsidR="00DC4FCA" w:rsidRPr="0010091E">
        <w:rPr>
          <w:bCs/>
          <w:lang w:val="en-GB"/>
        </w:rPr>
        <w:t xml:space="preserve"> </w:t>
      </w:r>
      <w:proofErr w:type="spellStart"/>
      <w:r w:rsidR="00DC4FCA" w:rsidRPr="0010091E">
        <w:rPr>
          <w:bCs/>
          <w:lang w:val="en-GB"/>
        </w:rPr>
        <w:t>realizării</w:t>
      </w:r>
      <w:proofErr w:type="spellEnd"/>
      <w:r w:rsidR="00DC4FCA" w:rsidRPr="0010091E">
        <w:rPr>
          <w:bCs/>
          <w:lang w:val="en-GB"/>
        </w:rPr>
        <w:t xml:space="preserve"> </w:t>
      </w:r>
      <w:proofErr w:type="spellStart"/>
      <w:r w:rsidR="00DC4FCA" w:rsidRPr="0010091E">
        <w:rPr>
          <w:bCs/>
          <w:lang w:val="en-GB"/>
        </w:rPr>
        <w:t>controlului</w:t>
      </w:r>
      <w:proofErr w:type="spellEnd"/>
      <w:r w:rsidR="00DC4FCA" w:rsidRPr="0010091E">
        <w:rPr>
          <w:bCs/>
          <w:lang w:val="en-GB"/>
        </w:rPr>
        <w:t xml:space="preserve"> </w:t>
      </w:r>
      <w:proofErr w:type="spellStart"/>
      <w:r w:rsidR="00DC4FCA" w:rsidRPr="0010091E">
        <w:rPr>
          <w:bCs/>
          <w:lang w:val="en-GB"/>
        </w:rPr>
        <w:t>financiar</w:t>
      </w:r>
      <w:proofErr w:type="spellEnd"/>
      <w:r w:rsidR="00DC4FCA" w:rsidRPr="0010091E">
        <w:rPr>
          <w:bCs/>
          <w:lang w:val="en-GB"/>
        </w:rPr>
        <w:t xml:space="preserve"> </w:t>
      </w:r>
      <w:proofErr w:type="spellStart"/>
      <w:r w:rsidR="00DC4FCA" w:rsidRPr="0010091E">
        <w:rPr>
          <w:bCs/>
          <w:lang w:val="en-GB"/>
        </w:rPr>
        <w:t>preventiv</w:t>
      </w:r>
      <w:proofErr w:type="spellEnd"/>
      <w:r w:rsidR="00DC4FCA" w:rsidRPr="0010091E">
        <w:rPr>
          <w:bCs/>
          <w:lang w:val="en-GB"/>
        </w:rPr>
        <w:t xml:space="preserve"> din </w:t>
      </w:r>
      <w:proofErr w:type="spellStart"/>
      <w:r w:rsidR="00DC4FCA" w:rsidRPr="0010091E">
        <w:rPr>
          <w:bCs/>
          <w:lang w:val="en-GB"/>
        </w:rPr>
        <w:t>cadrul</w:t>
      </w:r>
      <w:proofErr w:type="spellEnd"/>
      <w:r w:rsidR="00DC4FCA" w:rsidRPr="0010091E">
        <w:rPr>
          <w:bCs/>
          <w:lang w:val="en-GB"/>
        </w:rPr>
        <w:t xml:space="preserve"> </w:t>
      </w:r>
      <w:proofErr w:type="spellStart"/>
      <w:r w:rsidR="00DC4FCA" w:rsidRPr="0010091E">
        <w:rPr>
          <w:bCs/>
          <w:lang w:val="en-GB"/>
        </w:rPr>
        <w:t>Direcției</w:t>
      </w:r>
      <w:proofErr w:type="spellEnd"/>
      <w:r w:rsidR="00DC4FCA" w:rsidRPr="0010091E">
        <w:rPr>
          <w:bCs/>
          <w:lang w:val="en-GB"/>
        </w:rPr>
        <w:t xml:space="preserve"> </w:t>
      </w:r>
      <w:proofErr w:type="spellStart"/>
      <w:r w:rsidR="00234434">
        <w:rPr>
          <w:bCs/>
          <w:lang w:val="en-GB"/>
        </w:rPr>
        <w:t>Generale</w:t>
      </w:r>
      <w:proofErr w:type="spellEnd"/>
      <w:r w:rsidR="00234434">
        <w:rPr>
          <w:bCs/>
          <w:lang w:val="en-GB"/>
        </w:rPr>
        <w:t xml:space="preserve"> </w:t>
      </w:r>
      <w:proofErr w:type="spellStart"/>
      <w:proofErr w:type="gramStart"/>
      <w:r w:rsidR="00DC4FCA" w:rsidRPr="0010091E">
        <w:rPr>
          <w:bCs/>
          <w:lang w:val="en-GB"/>
        </w:rPr>
        <w:t>Economice</w:t>
      </w:r>
      <w:proofErr w:type="spellEnd"/>
      <w:r w:rsidR="00DC4FCA" w:rsidRPr="0010091E">
        <w:rPr>
          <w:bCs/>
          <w:lang w:val="en-GB"/>
        </w:rPr>
        <w:t>;</w:t>
      </w:r>
      <w:proofErr w:type="gramEnd"/>
    </w:p>
    <w:p w14:paraId="7AC35797" w14:textId="77777777" w:rsidR="00146FD9" w:rsidRPr="0010091E" w:rsidRDefault="00CC0D7F" w:rsidP="00A2403E">
      <w:pPr>
        <w:spacing w:before="120" w:after="120"/>
        <w:ind w:right="-180"/>
        <w:jc w:val="both"/>
        <w:rPr>
          <w:bCs/>
          <w:lang w:val="en-GB"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41</w:t>
      </w:r>
      <w:r w:rsidRPr="0010091E">
        <w:rPr>
          <w:b/>
          <w:bCs/>
        </w:rPr>
        <w:t>.</w:t>
      </w:r>
      <w:r w:rsidR="00BF5403" w:rsidRPr="0010091E">
        <w:rPr>
          <w:bCs/>
        </w:rPr>
        <w:t xml:space="preserve"> </w:t>
      </w:r>
      <w:r w:rsidR="00DC4FCA" w:rsidRPr="0010091E">
        <w:rPr>
          <w:bCs/>
        </w:rPr>
        <w:t xml:space="preserve">Dacă </w:t>
      </w:r>
      <w:proofErr w:type="spellStart"/>
      <w:r w:rsidR="00DC4FCA" w:rsidRPr="0010091E">
        <w:rPr>
          <w:bCs/>
        </w:rPr>
        <w:t>necesităţile</w:t>
      </w:r>
      <w:proofErr w:type="spellEnd"/>
      <w:r w:rsidR="00DC4FCA" w:rsidRPr="0010091E">
        <w:rPr>
          <w:bCs/>
        </w:rPr>
        <w:t xml:space="preserve"> o impun, în vederea exercitării unui control financiar preventiv cât mai complet, se pot solicita </w:t>
      </w:r>
      <w:proofErr w:type="spellStart"/>
      <w:r w:rsidR="00DC4FCA" w:rsidRPr="0010091E">
        <w:rPr>
          <w:bCs/>
        </w:rPr>
        <w:t>şi</w:t>
      </w:r>
      <w:proofErr w:type="spellEnd"/>
      <w:r w:rsidR="00DC4FCA" w:rsidRPr="0010091E">
        <w:rPr>
          <w:bCs/>
        </w:rPr>
        <w:t xml:space="preserve"> alte acte justificative, precum </w:t>
      </w:r>
      <w:proofErr w:type="spellStart"/>
      <w:r w:rsidR="00DC4FCA" w:rsidRPr="0010091E">
        <w:rPr>
          <w:bCs/>
        </w:rPr>
        <w:t>şi</w:t>
      </w:r>
      <w:proofErr w:type="spellEnd"/>
      <w:r w:rsidR="00DC4FCA" w:rsidRPr="0010091E">
        <w:rPr>
          <w:bCs/>
        </w:rPr>
        <w:t xml:space="preserve"> avizul departamentului de specialitate juridică.</w:t>
      </w:r>
    </w:p>
    <w:p w14:paraId="3304431A" w14:textId="77777777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42</w:t>
      </w:r>
      <w:r w:rsidRPr="0010091E">
        <w:rPr>
          <w:b/>
          <w:bCs/>
        </w:rPr>
        <w:t>.</w:t>
      </w:r>
      <w:r w:rsidR="00BF5403" w:rsidRPr="0010091E">
        <w:rPr>
          <w:bCs/>
        </w:rPr>
        <w:t xml:space="preserve"> </w:t>
      </w:r>
      <w:r w:rsidR="00DC4FCA" w:rsidRPr="0010091E">
        <w:rPr>
          <w:bCs/>
        </w:rPr>
        <w:t xml:space="preserve">După validarea rapoartelor de activitate </w:t>
      </w:r>
      <w:proofErr w:type="spellStart"/>
      <w:r w:rsidR="00DC4FCA" w:rsidRPr="0010091E">
        <w:rPr>
          <w:bCs/>
        </w:rPr>
        <w:t>şi</w:t>
      </w:r>
      <w:proofErr w:type="spellEnd"/>
      <w:r w:rsidR="00DC4FCA" w:rsidRPr="0010091E">
        <w:rPr>
          <w:bCs/>
        </w:rPr>
        <w:t xml:space="preserve"> financiare, </w:t>
      </w:r>
      <w:r w:rsidR="00AB43A7" w:rsidRPr="0010091E">
        <w:rPr>
          <w:bCs/>
        </w:rPr>
        <w:t>A</w:t>
      </w:r>
      <w:r w:rsidR="00DC4FCA" w:rsidRPr="0010091E">
        <w:rPr>
          <w:bCs/>
        </w:rPr>
        <w:t xml:space="preserve">utoritatea </w:t>
      </w:r>
      <w:r w:rsidR="00AB43A7" w:rsidRPr="0010091E">
        <w:rPr>
          <w:bCs/>
        </w:rPr>
        <w:t>F</w:t>
      </w:r>
      <w:r w:rsidR="00DC4FCA" w:rsidRPr="0010091E">
        <w:rPr>
          <w:bCs/>
        </w:rPr>
        <w:t xml:space="preserve">inanțatoare virează </w:t>
      </w:r>
      <w:proofErr w:type="spellStart"/>
      <w:r w:rsidR="00DC4FCA" w:rsidRPr="0010091E">
        <w:rPr>
          <w:bCs/>
        </w:rPr>
        <w:t>tranşele</w:t>
      </w:r>
      <w:proofErr w:type="spellEnd"/>
      <w:r w:rsidR="00DC4FCA" w:rsidRPr="0010091E">
        <w:rPr>
          <w:bCs/>
        </w:rPr>
        <w:t xml:space="preserve"> sau va decide luarea măsurilor care se impun în cazul în care, în urma analizei unui raport, se constată încălcarea </w:t>
      </w:r>
      <w:proofErr w:type="spellStart"/>
      <w:r w:rsidR="00DC4FCA" w:rsidRPr="0010091E">
        <w:rPr>
          <w:bCs/>
        </w:rPr>
        <w:t>obligaţiilor</w:t>
      </w:r>
      <w:proofErr w:type="spellEnd"/>
      <w:r w:rsidR="00DC4FCA" w:rsidRPr="0010091E">
        <w:rPr>
          <w:bCs/>
        </w:rPr>
        <w:t xml:space="preserve"> contractuale </w:t>
      </w:r>
      <w:proofErr w:type="spellStart"/>
      <w:r w:rsidR="00DC4FCA" w:rsidRPr="0010091E">
        <w:rPr>
          <w:bCs/>
        </w:rPr>
        <w:t>şi</w:t>
      </w:r>
      <w:proofErr w:type="spellEnd"/>
      <w:r w:rsidR="00DC4FCA" w:rsidRPr="0010091E">
        <w:rPr>
          <w:bCs/>
        </w:rPr>
        <w:t xml:space="preserve"> neatingerea obiectivelor.</w:t>
      </w:r>
    </w:p>
    <w:p w14:paraId="458F110A" w14:textId="77777777" w:rsidR="00D025E2" w:rsidRPr="0010091E" w:rsidRDefault="00D025E2" w:rsidP="00A2403E">
      <w:pPr>
        <w:spacing w:before="120" w:after="120"/>
        <w:ind w:right="-180"/>
        <w:jc w:val="both"/>
        <w:rPr>
          <w:b/>
          <w:bCs/>
        </w:rPr>
      </w:pPr>
    </w:p>
    <w:p w14:paraId="1C8D893F" w14:textId="77777777" w:rsidR="00146FD9" w:rsidRPr="0010091E" w:rsidRDefault="00CC0D7F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Capitolul IX. </w:t>
      </w:r>
      <w:r w:rsidR="00146FD9" w:rsidRPr="0010091E">
        <w:rPr>
          <w:b/>
          <w:bCs/>
        </w:rPr>
        <w:t>Promovarea Proiectului</w:t>
      </w:r>
    </w:p>
    <w:p w14:paraId="7CD6FCD7" w14:textId="77777777" w:rsidR="00776B45" w:rsidRDefault="00CC0D7F" w:rsidP="00A2403E">
      <w:pPr>
        <w:spacing w:before="120" w:after="120"/>
        <w:ind w:right="-180"/>
        <w:jc w:val="both"/>
        <w:rPr>
          <w:bCs/>
          <w:i/>
          <w:sz w:val="22"/>
          <w:szCs w:val="22"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43</w:t>
      </w:r>
      <w:r w:rsidRPr="0010091E">
        <w:rPr>
          <w:b/>
          <w:bCs/>
        </w:rPr>
        <w:t>.</w:t>
      </w:r>
      <w:r w:rsidR="00386451" w:rsidRPr="0010091E">
        <w:rPr>
          <w:bCs/>
        </w:rPr>
        <w:t xml:space="preserve"> </w:t>
      </w:r>
      <w:r w:rsidR="00776B45" w:rsidRPr="00437C0A">
        <w:rPr>
          <w:bCs/>
        </w:rPr>
        <w:t xml:space="preserve">Beneficiarul are </w:t>
      </w:r>
      <w:proofErr w:type="spellStart"/>
      <w:r w:rsidR="00776B45" w:rsidRPr="00437C0A">
        <w:rPr>
          <w:bCs/>
        </w:rPr>
        <w:t>obligaţia</w:t>
      </w:r>
      <w:proofErr w:type="spellEnd"/>
      <w:r w:rsidR="00776B45" w:rsidRPr="00437C0A">
        <w:rPr>
          <w:bCs/>
        </w:rPr>
        <w:t xml:space="preserve"> de a face referire explicită pe toate materialele </w:t>
      </w:r>
      <w:proofErr w:type="spellStart"/>
      <w:r w:rsidR="00776B45" w:rsidRPr="00437C0A">
        <w:rPr>
          <w:bCs/>
        </w:rPr>
        <w:t>obţinute</w:t>
      </w:r>
      <w:proofErr w:type="spellEnd"/>
      <w:r w:rsidR="00776B45" w:rsidRPr="00437C0A">
        <w:rPr>
          <w:bCs/>
        </w:rPr>
        <w:t xml:space="preserve"> în urma </w:t>
      </w:r>
      <w:proofErr w:type="spellStart"/>
      <w:r w:rsidR="00776B45" w:rsidRPr="00437C0A">
        <w:rPr>
          <w:bCs/>
        </w:rPr>
        <w:t>finanţării</w:t>
      </w:r>
      <w:proofErr w:type="spellEnd"/>
      <w:r w:rsidR="00776B45" w:rsidRPr="00437C0A">
        <w:rPr>
          <w:bCs/>
        </w:rPr>
        <w:t xml:space="preserve"> primite, precum </w:t>
      </w:r>
      <w:proofErr w:type="spellStart"/>
      <w:r w:rsidR="00776B45" w:rsidRPr="00437C0A">
        <w:rPr>
          <w:bCs/>
        </w:rPr>
        <w:t>şi</w:t>
      </w:r>
      <w:proofErr w:type="spellEnd"/>
      <w:r w:rsidR="00776B45" w:rsidRPr="00437C0A">
        <w:rPr>
          <w:bCs/>
        </w:rPr>
        <w:t xml:space="preserve"> cu ocazia tuturor evenimentelor </w:t>
      </w:r>
      <w:proofErr w:type="spellStart"/>
      <w:r w:rsidR="00776B45" w:rsidRPr="00437C0A">
        <w:rPr>
          <w:bCs/>
        </w:rPr>
        <w:t>şi</w:t>
      </w:r>
      <w:proofErr w:type="spellEnd"/>
      <w:r w:rsidR="00776B45" w:rsidRPr="00437C0A">
        <w:rPr>
          <w:bCs/>
        </w:rPr>
        <w:t xml:space="preserve"> </w:t>
      </w:r>
      <w:proofErr w:type="spellStart"/>
      <w:r w:rsidR="00776B45" w:rsidRPr="00437C0A">
        <w:rPr>
          <w:bCs/>
        </w:rPr>
        <w:t>acţiunilor</w:t>
      </w:r>
      <w:proofErr w:type="spellEnd"/>
      <w:r w:rsidR="00776B45" w:rsidRPr="00437C0A">
        <w:rPr>
          <w:bCs/>
        </w:rPr>
        <w:t xml:space="preserve"> </w:t>
      </w:r>
      <w:proofErr w:type="spellStart"/>
      <w:r w:rsidR="00776B45" w:rsidRPr="00437C0A">
        <w:rPr>
          <w:bCs/>
        </w:rPr>
        <w:t>desfăşurate</w:t>
      </w:r>
      <w:proofErr w:type="spellEnd"/>
      <w:r w:rsidR="00776B45" w:rsidRPr="00437C0A">
        <w:rPr>
          <w:bCs/>
        </w:rPr>
        <w:t xml:space="preserve"> pe durata proiectului, la următoarea expresie: </w:t>
      </w:r>
      <w:r w:rsidR="00776B45" w:rsidRPr="009B6BE1">
        <w:rPr>
          <w:b/>
          <w:i/>
        </w:rPr>
        <w:t xml:space="preserve">„Proiect realizat cu sprijin de la bugetul local al Sectorului 6 al Municipiului </w:t>
      </w:r>
      <w:proofErr w:type="spellStart"/>
      <w:r w:rsidR="00776B45" w:rsidRPr="009B6BE1">
        <w:rPr>
          <w:b/>
          <w:i/>
        </w:rPr>
        <w:t>Bucureşti</w:t>
      </w:r>
      <w:proofErr w:type="spellEnd"/>
      <w:r w:rsidR="00776B45" w:rsidRPr="009B6BE1">
        <w:rPr>
          <w:b/>
          <w:i/>
        </w:rPr>
        <w:t xml:space="preserve">. </w:t>
      </w:r>
      <w:proofErr w:type="spellStart"/>
      <w:r w:rsidR="00776B45" w:rsidRPr="009B6BE1">
        <w:rPr>
          <w:b/>
          <w:i/>
        </w:rPr>
        <w:t>Conţinutul</w:t>
      </w:r>
      <w:proofErr w:type="spellEnd"/>
      <w:r w:rsidR="00776B45" w:rsidRPr="009B6BE1">
        <w:rPr>
          <w:b/>
          <w:i/>
        </w:rPr>
        <w:t xml:space="preserve"> acestui proiect nu reflectă în mod obligatoriu </w:t>
      </w:r>
      <w:proofErr w:type="spellStart"/>
      <w:r w:rsidR="00776B45" w:rsidRPr="009B6BE1">
        <w:rPr>
          <w:b/>
          <w:i/>
        </w:rPr>
        <w:t>poziţia</w:t>
      </w:r>
      <w:proofErr w:type="spellEnd"/>
      <w:r w:rsidR="00776B45" w:rsidRPr="009B6BE1">
        <w:rPr>
          <w:b/>
          <w:i/>
        </w:rPr>
        <w:t xml:space="preserve"> Autorității </w:t>
      </w:r>
      <w:proofErr w:type="spellStart"/>
      <w:r w:rsidR="00776B45" w:rsidRPr="009B6BE1">
        <w:rPr>
          <w:b/>
          <w:i/>
        </w:rPr>
        <w:t>Finanţatoare</w:t>
      </w:r>
      <w:proofErr w:type="spellEnd"/>
      <w:r w:rsidR="00776B45" w:rsidRPr="009B6BE1">
        <w:rPr>
          <w:b/>
          <w:i/>
        </w:rPr>
        <w:t xml:space="preserve"> și nu implică nicio responsabilitate din partea acesteia."</w:t>
      </w:r>
    </w:p>
    <w:p w14:paraId="5EAEC4D5" w14:textId="77777777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44</w:t>
      </w:r>
      <w:r w:rsidRPr="0010091E">
        <w:rPr>
          <w:b/>
          <w:bCs/>
        </w:rPr>
        <w:t>.</w:t>
      </w:r>
      <w:r w:rsidR="00386451" w:rsidRPr="0010091E">
        <w:rPr>
          <w:bCs/>
        </w:rPr>
        <w:t xml:space="preserve"> </w:t>
      </w:r>
      <w:r w:rsidR="00E82DB9" w:rsidRPr="0010091E">
        <w:rPr>
          <w:bCs/>
        </w:rPr>
        <w:t xml:space="preserve">Autoritatea </w:t>
      </w:r>
      <w:r w:rsidR="00AB43A7" w:rsidRPr="0010091E">
        <w:rPr>
          <w:bCs/>
        </w:rPr>
        <w:t>F</w:t>
      </w:r>
      <w:r w:rsidR="00E82DB9" w:rsidRPr="0010091E">
        <w:rPr>
          <w:bCs/>
        </w:rPr>
        <w:t>inanțatoare</w:t>
      </w:r>
      <w:r w:rsidR="00146FD9" w:rsidRPr="0010091E">
        <w:rPr>
          <w:bCs/>
        </w:rPr>
        <w:t xml:space="preserve"> va putea, pe parcursul derulării </w:t>
      </w:r>
      <w:r w:rsidR="00E82DB9" w:rsidRPr="0010091E">
        <w:rPr>
          <w:bCs/>
        </w:rPr>
        <w:t>p</w:t>
      </w:r>
      <w:r w:rsidR="00146FD9" w:rsidRPr="0010091E">
        <w:rPr>
          <w:bCs/>
        </w:rPr>
        <w:t>roiectului sau la finalul acestuia, să facă publice, în modul în care</w:t>
      </w:r>
      <w:r w:rsidR="00386451" w:rsidRPr="0010091E">
        <w:rPr>
          <w:bCs/>
        </w:rPr>
        <w:t xml:space="preserve"> va considera necesar, prin publ</w:t>
      </w:r>
      <w:r w:rsidR="00146FD9" w:rsidRPr="0010091E">
        <w:rPr>
          <w:bCs/>
        </w:rPr>
        <w:t xml:space="preserve">icarea de articole sau alte manifestări: obiectivele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durata proiectului, </w:t>
      </w:r>
      <w:proofErr w:type="spellStart"/>
      <w:r w:rsidR="00146FD9" w:rsidRPr="0010091E">
        <w:rPr>
          <w:bCs/>
        </w:rPr>
        <w:t>finanţarea</w:t>
      </w:r>
      <w:proofErr w:type="spellEnd"/>
      <w:r w:rsidR="00146FD9" w:rsidRPr="0010091E">
        <w:rPr>
          <w:bCs/>
        </w:rPr>
        <w:t xml:space="preserve"> acordată de la bugetul local, </w:t>
      </w:r>
      <w:proofErr w:type="spellStart"/>
      <w:r w:rsidR="00146FD9" w:rsidRPr="0010091E">
        <w:rPr>
          <w:bCs/>
        </w:rPr>
        <w:t>activităţile</w:t>
      </w:r>
      <w:proofErr w:type="spellEnd"/>
      <w:r w:rsidR="00146FD9" w:rsidRPr="0010091E">
        <w:rPr>
          <w:bCs/>
        </w:rPr>
        <w:t xml:space="preserve"> efectuate în cadrul proiectului, rezultatele </w:t>
      </w:r>
      <w:proofErr w:type="spellStart"/>
      <w:r w:rsidR="00146FD9" w:rsidRPr="0010091E">
        <w:rPr>
          <w:bCs/>
        </w:rPr>
        <w:t>obţinute</w:t>
      </w:r>
      <w:proofErr w:type="spellEnd"/>
      <w:r w:rsidR="00146FD9" w:rsidRPr="0010091E">
        <w:rPr>
          <w:bCs/>
        </w:rPr>
        <w:t>.</w:t>
      </w:r>
    </w:p>
    <w:p w14:paraId="71C1FB9D" w14:textId="77777777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45</w:t>
      </w:r>
      <w:r w:rsidRPr="0010091E">
        <w:rPr>
          <w:b/>
          <w:bCs/>
        </w:rPr>
        <w:t>.</w:t>
      </w:r>
      <w:r w:rsidR="00386451" w:rsidRPr="0010091E">
        <w:rPr>
          <w:bCs/>
        </w:rPr>
        <w:t xml:space="preserve"> </w:t>
      </w:r>
      <w:r w:rsidR="00146FD9" w:rsidRPr="0010091E">
        <w:rPr>
          <w:bCs/>
        </w:rPr>
        <w:t xml:space="preserve">În </w:t>
      </w:r>
      <w:proofErr w:type="spellStart"/>
      <w:r w:rsidR="00146FD9" w:rsidRPr="0010091E">
        <w:rPr>
          <w:bCs/>
        </w:rPr>
        <w:t>privinţa</w:t>
      </w:r>
      <w:proofErr w:type="spellEnd"/>
      <w:r w:rsidR="00146FD9" w:rsidRPr="0010091E">
        <w:rPr>
          <w:bCs/>
        </w:rPr>
        <w:t xml:space="preserve"> drepturilor de proprietate industrială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intelectuală</w:t>
      </w:r>
      <w:r w:rsidR="00AA3B4B" w:rsidRPr="0010091E">
        <w:rPr>
          <w:bCs/>
        </w:rPr>
        <w:t xml:space="preserve"> și </w:t>
      </w:r>
      <w:r w:rsidR="00146FD9" w:rsidRPr="0010091E">
        <w:rPr>
          <w:bCs/>
        </w:rPr>
        <w:t>exploatarea rezultatelor specifice obiectului contractului, se respectă prevederile legale în vigoare.</w:t>
      </w:r>
    </w:p>
    <w:p w14:paraId="39DEA6E1" w14:textId="77777777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386451" w:rsidRPr="0010091E">
        <w:rPr>
          <w:b/>
          <w:bCs/>
        </w:rPr>
        <w:t>4</w:t>
      </w:r>
      <w:r w:rsidR="007E4CE3" w:rsidRPr="0010091E">
        <w:rPr>
          <w:b/>
          <w:bCs/>
        </w:rPr>
        <w:t>6</w:t>
      </w:r>
      <w:r w:rsidRPr="0010091E">
        <w:rPr>
          <w:b/>
          <w:bCs/>
        </w:rPr>
        <w:t>.</w:t>
      </w:r>
      <w:r w:rsidR="00386451" w:rsidRPr="0010091E">
        <w:rPr>
          <w:bCs/>
        </w:rPr>
        <w:t xml:space="preserve"> </w:t>
      </w:r>
      <w:r w:rsidR="00146FD9" w:rsidRPr="0010091E">
        <w:rPr>
          <w:bCs/>
        </w:rPr>
        <w:t xml:space="preserve">Drepturile de proprietate intelectuală rezultate în urma implementării proiectului </w:t>
      </w:r>
      <w:proofErr w:type="spellStart"/>
      <w:r w:rsidR="00146FD9" w:rsidRPr="0010091E">
        <w:rPr>
          <w:bCs/>
        </w:rPr>
        <w:t>aparţin</w:t>
      </w:r>
      <w:proofErr w:type="spellEnd"/>
      <w:r w:rsidR="00146FD9" w:rsidRPr="0010091E">
        <w:rPr>
          <w:bCs/>
        </w:rPr>
        <w:t xml:space="preserve"> </w:t>
      </w:r>
      <w:r w:rsidR="002A548D" w:rsidRPr="0010091E">
        <w:rPr>
          <w:bCs/>
        </w:rPr>
        <w:t>Beneficiar</w:t>
      </w:r>
      <w:r w:rsidR="00146FD9" w:rsidRPr="0010091E">
        <w:rPr>
          <w:bCs/>
        </w:rPr>
        <w:t xml:space="preserve">ului </w:t>
      </w:r>
      <w:proofErr w:type="spellStart"/>
      <w:r w:rsidR="00146FD9" w:rsidRPr="0010091E">
        <w:rPr>
          <w:bCs/>
        </w:rPr>
        <w:t>finanţării</w:t>
      </w:r>
      <w:proofErr w:type="spellEnd"/>
      <w:r w:rsidR="00146FD9" w:rsidRPr="0010091E">
        <w:rPr>
          <w:bCs/>
        </w:rPr>
        <w:t xml:space="preserve">. Beneficiarul, în calitatea sa de titular al drepturilor de proprietate intelectuală ce decurg din implementarea proiectului, autorizează Sectorul 6 al Municipiul </w:t>
      </w:r>
      <w:proofErr w:type="spellStart"/>
      <w:r w:rsidR="00146FD9" w:rsidRPr="0010091E">
        <w:rPr>
          <w:bCs/>
        </w:rPr>
        <w:t>Bucureşti</w:t>
      </w:r>
      <w:proofErr w:type="spellEnd"/>
      <w:r w:rsidR="00386451" w:rsidRPr="0010091E">
        <w:rPr>
          <w:bCs/>
        </w:rPr>
        <w:t xml:space="preserve"> </w:t>
      </w:r>
      <w:r w:rsidR="00146FD9" w:rsidRPr="0010091E">
        <w:rPr>
          <w:bCs/>
        </w:rPr>
        <w:t xml:space="preserve">să utilizeze în mod </w:t>
      </w:r>
      <w:r w:rsidR="00146FD9" w:rsidRPr="0010091E">
        <w:rPr>
          <w:bCs/>
        </w:rPr>
        <w:lastRenderedPageBreak/>
        <w:t xml:space="preserve">gratuit </w:t>
      </w:r>
      <w:proofErr w:type="spellStart"/>
      <w:r w:rsidR="00146FD9" w:rsidRPr="0010091E">
        <w:rPr>
          <w:bCs/>
        </w:rPr>
        <w:t>informaţia</w:t>
      </w:r>
      <w:proofErr w:type="spellEnd"/>
      <w:r w:rsidR="00146FD9" w:rsidRPr="0010091E">
        <w:rPr>
          <w:bCs/>
        </w:rPr>
        <w:t xml:space="preserve"> cuprinsă în rapoartele proiectului, precum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rezultatele </w:t>
      </w:r>
      <w:proofErr w:type="spellStart"/>
      <w:r w:rsidR="00146FD9" w:rsidRPr="0010091E">
        <w:rPr>
          <w:bCs/>
        </w:rPr>
        <w:t>obţinute</w:t>
      </w:r>
      <w:proofErr w:type="spellEnd"/>
      <w:r w:rsidR="00146FD9" w:rsidRPr="0010091E">
        <w:rPr>
          <w:bCs/>
        </w:rPr>
        <w:t xml:space="preserve">, prin toate </w:t>
      </w:r>
      <w:proofErr w:type="spellStart"/>
      <w:r w:rsidR="00146FD9" w:rsidRPr="0010091E">
        <w:rPr>
          <w:bCs/>
        </w:rPr>
        <w:t>modalităţile</w:t>
      </w:r>
      <w:proofErr w:type="spellEnd"/>
      <w:r w:rsidR="00146FD9" w:rsidRPr="0010091E">
        <w:rPr>
          <w:bCs/>
        </w:rPr>
        <w:t xml:space="preserve"> de comunicare publică pe care </w:t>
      </w:r>
      <w:r w:rsidR="00AB43A7" w:rsidRPr="0010091E">
        <w:rPr>
          <w:bCs/>
        </w:rPr>
        <w:t>A</w:t>
      </w:r>
      <w:r w:rsidR="002F2590" w:rsidRPr="0010091E">
        <w:rPr>
          <w:bCs/>
        </w:rPr>
        <w:t xml:space="preserve">utoritatea </w:t>
      </w:r>
      <w:r w:rsidR="00AB43A7" w:rsidRPr="0010091E">
        <w:rPr>
          <w:bCs/>
        </w:rPr>
        <w:t>F</w:t>
      </w:r>
      <w:r w:rsidR="002F2590" w:rsidRPr="0010091E">
        <w:rPr>
          <w:bCs/>
        </w:rPr>
        <w:t>inanțatoare</w:t>
      </w:r>
      <w:r w:rsidR="00386451" w:rsidRPr="0010091E">
        <w:rPr>
          <w:bCs/>
        </w:rPr>
        <w:t xml:space="preserve"> </w:t>
      </w:r>
      <w:r w:rsidR="00146FD9" w:rsidRPr="0010091E">
        <w:rPr>
          <w:bCs/>
        </w:rPr>
        <w:t xml:space="preserve">le decide, </w:t>
      </w:r>
      <w:r w:rsidR="00386451" w:rsidRPr="0010091E">
        <w:rPr>
          <w:bCs/>
        </w:rPr>
        <w:t>inclusiv</w:t>
      </w:r>
      <w:r w:rsidR="00146FD9" w:rsidRPr="0010091E">
        <w:rPr>
          <w:bCs/>
        </w:rPr>
        <w:t xml:space="preserve"> pentru diseminarea rezultatelor sesiunii de </w:t>
      </w:r>
      <w:proofErr w:type="spellStart"/>
      <w:r w:rsidR="00146FD9" w:rsidRPr="0010091E">
        <w:rPr>
          <w:bCs/>
        </w:rPr>
        <w:t>finanţare</w:t>
      </w:r>
      <w:proofErr w:type="spellEnd"/>
      <w:r w:rsidR="00146FD9" w:rsidRPr="0010091E">
        <w:rPr>
          <w:bCs/>
        </w:rPr>
        <w:t>.</w:t>
      </w:r>
    </w:p>
    <w:p w14:paraId="2DB4CE7F" w14:textId="77777777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7E4CE3" w:rsidRPr="0010091E">
        <w:rPr>
          <w:b/>
          <w:bCs/>
        </w:rPr>
        <w:t>47</w:t>
      </w:r>
      <w:r w:rsidRPr="0010091E">
        <w:rPr>
          <w:b/>
          <w:bCs/>
        </w:rPr>
        <w:t>.</w:t>
      </w:r>
      <w:r w:rsidR="00386451" w:rsidRPr="0010091E">
        <w:rPr>
          <w:bCs/>
        </w:rPr>
        <w:t xml:space="preserve"> </w:t>
      </w:r>
      <w:r w:rsidR="00146FD9" w:rsidRPr="0010091E">
        <w:rPr>
          <w:bCs/>
        </w:rPr>
        <w:t xml:space="preserve">Aceste autorizări se acordă pe o perioadă nedeterminată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sunt valabile pentru toate teritoriile în care urmează a fi diseminate rezultatele sesiunii, fără a da </w:t>
      </w:r>
      <w:proofErr w:type="spellStart"/>
      <w:r w:rsidR="00146FD9" w:rsidRPr="0010091E">
        <w:rPr>
          <w:bCs/>
        </w:rPr>
        <w:t>naştere</w:t>
      </w:r>
      <w:proofErr w:type="spellEnd"/>
      <w:r w:rsidR="00146FD9" w:rsidRPr="0010091E">
        <w:rPr>
          <w:bCs/>
        </w:rPr>
        <w:t xml:space="preserve"> unor </w:t>
      </w:r>
      <w:proofErr w:type="spellStart"/>
      <w:r w:rsidR="00146FD9" w:rsidRPr="0010091E">
        <w:rPr>
          <w:bCs/>
        </w:rPr>
        <w:t>pretenţii</w:t>
      </w:r>
      <w:proofErr w:type="spellEnd"/>
      <w:r w:rsidR="00146FD9" w:rsidRPr="0010091E">
        <w:rPr>
          <w:bCs/>
        </w:rPr>
        <w:t xml:space="preserve"> materiale suplimentare din partea </w:t>
      </w:r>
      <w:r w:rsidR="002A548D" w:rsidRPr="0010091E">
        <w:rPr>
          <w:bCs/>
        </w:rPr>
        <w:t>Beneficiar</w:t>
      </w:r>
      <w:r w:rsidR="00146FD9" w:rsidRPr="0010091E">
        <w:rPr>
          <w:bCs/>
        </w:rPr>
        <w:t xml:space="preserve">ului. Autorizarea acoperă toate </w:t>
      </w:r>
      <w:proofErr w:type="spellStart"/>
      <w:r w:rsidR="00146FD9" w:rsidRPr="0010091E">
        <w:rPr>
          <w:bCs/>
        </w:rPr>
        <w:t>modalităţile</w:t>
      </w:r>
      <w:proofErr w:type="spellEnd"/>
      <w:r w:rsidR="00146FD9" w:rsidRPr="0010091E">
        <w:rPr>
          <w:bCs/>
        </w:rPr>
        <w:t xml:space="preserve"> de utilizare a acestor materiale pentru promovarea sesiunii de </w:t>
      </w:r>
      <w:proofErr w:type="spellStart"/>
      <w:r w:rsidR="00146FD9" w:rsidRPr="0010091E">
        <w:rPr>
          <w:bCs/>
        </w:rPr>
        <w:t>finanţare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comunicarea publică a rezultatelor, inclusiv prin punerea la </w:t>
      </w:r>
      <w:proofErr w:type="spellStart"/>
      <w:r w:rsidR="00146FD9" w:rsidRPr="0010091E">
        <w:rPr>
          <w:bCs/>
        </w:rPr>
        <w:t>dispoziţie</w:t>
      </w:r>
      <w:proofErr w:type="spellEnd"/>
      <w:r w:rsidR="00146FD9" w:rsidRPr="0010091E">
        <w:rPr>
          <w:bCs/>
        </w:rPr>
        <w:t xml:space="preserve"> a materialelor pe pagina de internet a </w:t>
      </w:r>
      <w:r w:rsidR="00386451" w:rsidRPr="0010091E">
        <w:rPr>
          <w:bCs/>
        </w:rPr>
        <w:t xml:space="preserve">Finanțatorului </w:t>
      </w:r>
      <w:r w:rsidR="00146FD9" w:rsidRPr="0010091E">
        <w:rPr>
          <w:bCs/>
        </w:rPr>
        <w:t>sau prin alte mijloace de informare electronică.</w:t>
      </w:r>
    </w:p>
    <w:p w14:paraId="0C629FED" w14:textId="77777777" w:rsidR="00D025E2" w:rsidRPr="0010091E" w:rsidRDefault="00D025E2" w:rsidP="00A2403E">
      <w:pPr>
        <w:spacing w:before="120" w:after="120"/>
        <w:ind w:right="-180"/>
        <w:jc w:val="both"/>
        <w:rPr>
          <w:b/>
          <w:bCs/>
        </w:rPr>
      </w:pPr>
      <w:bookmarkStart w:id="13" w:name="_Hlk106362916"/>
    </w:p>
    <w:p w14:paraId="3E9E0D02" w14:textId="77777777" w:rsidR="001701B9" w:rsidRPr="0010091E" w:rsidRDefault="00CC0D7F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Capitolul X. </w:t>
      </w:r>
      <w:bookmarkEnd w:id="13"/>
      <w:r w:rsidR="001701B9" w:rsidRPr="0010091E">
        <w:rPr>
          <w:b/>
          <w:bCs/>
        </w:rPr>
        <w:t xml:space="preserve">Modificări ale contractului de finanțare </w:t>
      </w:r>
    </w:p>
    <w:p w14:paraId="5065CB42" w14:textId="0DFB68D9" w:rsidR="001701B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48</w:t>
      </w:r>
      <w:r w:rsidRPr="0010091E">
        <w:rPr>
          <w:b/>
          <w:bCs/>
        </w:rPr>
        <w:t>.</w:t>
      </w:r>
      <w:r w:rsidRPr="0010091E">
        <w:rPr>
          <w:bCs/>
        </w:rPr>
        <w:t xml:space="preserve"> </w:t>
      </w:r>
      <w:r w:rsidR="001701B9" w:rsidRPr="0010091E">
        <w:rPr>
          <w:bCs/>
        </w:rPr>
        <w:t>După semnarea contractului de finanțare,</w:t>
      </w:r>
      <w:r w:rsidR="00F06A07" w:rsidRPr="0010091E">
        <w:rPr>
          <w:bCs/>
        </w:rPr>
        <w:t xml:space="preserve"> </w:t>
      </w:r>
      <w:r w:rsidR="001701B9" w:rsidRPr="0010091E">
        <w:rPr>
          <w:bCs/>
        </w:rPr>
        <w:t>termenii referitori la denumirea părților, alocarea bugetară, obiective, activități, durată, indicatori</w:t>
      </w:r>
      <w:r w:rsidR="002F1AE1" w:rsidRPr="0010091E">
        <w:rPr>
          <w:bCs/>
        </w:rPr>
        <w:t>, rezultat</w:t>
      </w:r>
      <w:r w:rsidR="00E07780" w:rsidRPr="0010091E">
        <w:rPr>
          <w:bCs/>
        </w:rPr>
        <w:t>e</w:t>
      </w:r>
      <w:r w:rsidR="00BF3563" w:rsidRPr="0010091E">
        <w:rPr>
          <w:bCs/>
        </w:rPr>
        <w:t xml:space="preserve">, </w:t>
      </w:r>
      <w:r w:rsidR="001701B9" w:rsidRPr="0010091E">
        <w:rPr>
          <w:bCs/>
        </w:rPr>
        <w:t xml:space="preserve">devin fermi și obligatorii. </w:t>
      </w:r>
      <w:r w:rsidR="00DC0954">
        <w:rPr>
          <w:bCs/>
        </w:rPr>
        <w:t>Pentru o</w:t>
      </w:r>
      <w:r w:rsidR="001701B9" w:rsidRPr="0010091E">
        <w:rPr>
          <w:bCs/>
        </w:rPr>
        <w:t xml:space="preserve">rice modificare survenită în cadrul acestor categorii trebuie notificată în prealabil </w:t>
      </w:r>
      <w:r w:rsidR="00AB43A7" w:rsidRPr="0010091E">
        <w:rPr>
          <w:bCs/>
        </w:rPr>
        <w:t>A</w:t>
      </w:r>
      <w:r w:rsidR="005E5831" w:rsidRPr="0010091E">
        <w:rPr>
          <w:bCs/>
        </w:rPr>
        <w:t xml:space="preserve">utoritatea </w:t>
      </w:r>
      <w:r w:rsidR="00AB43A7" w:rsidRPr="0010091E">
        <w:rPr>
          <w:bCs/>
        </w:rPr>
        <w:t>F</w:t>
      </w:r>
      <w:r w:rsidR="005E5831" w:rsidRPr="0010091E">
        <w:rPr>
          <w:bCs/>
        </w:rPr>
        <w:t>inanțatoare</w:t>
      </w:r>
      <w:r w:rsidR="001701B9" w:rsidRPr="0010091E">
        <w:rPr>
          <w:bCs/>
        </w:rPr>
        <w:t xml:space="preserve"> și va face obiectul unui Act Adițional la contract.</w:t>
      </w:r>
    </w:p>
    <w:p w14:paraId="6C339264" w14:textId="77777777" w:rsidR="00A90ABD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>Art.</w:t>
      </w:r>
      <w:r w:rsidR="006B2B11" w:rsidRPr="0010091E">
        <w:rPr>
          <w:b/>
          <w:bCs/>
        </w:rPr>
        <w:t xml:space="preserve"> </w:t>
      </w:r>
      <w:r w:rsidR="00B54420" w:rsidRPr="0010091E">
        <w:rPr>
          <w:b/>
          <w:bCs/>
        </w:rPr>
        <w:t>49</w:t>
      </w:r>
      <w:r w:rsidRPr="0010091E">
        <w:rPr>
          <w:b/>
          <w:bCs/>
        </w:rPr>
        <w:t>.</w:t>
      </w:r>
      <w:r w:rsidRPr="0010091E">
        <w:rPr>
          <w:bCs/>
        </w:rPr>
        <w:t xml:space="preserve"> </w:t>
      </w:r>
      <w:proofErr w:type="spellStart"/>
      <w:r w:rsidR="00A90ABD" w:rsidRPr="0010091E">
        <w:rPr>
          <w:bCs/>
        </w:rPr>
        <w:t>Părţile</w:t>
      </w:r>
      <w:proofErr w:type="spellEnd"/>
      <w:r w:rsidR="00A90ABD" w:rsidRPr="0010091E">
        <w:rPr>
          <w:bCs/>
        </w:rPr>
        <w:t xml:space="preserve"> pot conveni, înaintea expirării termenului de finalizare a proiectului, prelungirea/decalarea termenului de finalizare, dacă întârzierea este cauzată de neîndeplinirea întocmai </w:t>
      </w:r>
      <w:proofErr w:type="spellStart"/>
      <w:r w:rsidR="00A90ABD" w:rsidRPr="0010091E">
        <w:rPr>
          <w:bCs/>
        </w:rPr>
        <w:t>şi</w:t>
      </w:r>
      <w:proofErr w:type="spellEnd"/>
      <w:r w:rsidR="00A90ABD" w:rsidRPr="0010091E">
        <w:rPr>
          <w:bCs/>
        </w:rPr>
        <w:t xml:space="preserve"> la timp a </w:t>
      </w:r>
      <w:proofErr w:type="spellStart"/>
      <w:r w:rsidR="00A90ABD" w:rsidRPr="0010091E">
        <w:rPr>
          <w:bCs/>
        </w:rPr>
        <w:t>obligaţiilor</w:t>
      </w:r>
      <w:proofErr w:type="spellEnd"/>
      <w:r w:rsidR="00A90ABD" w:rsidRPr="0010091E">
        <w:rPr>
          <w:bCs/>
        </w:rPr>
        <w:t xml:space="preserve"> contractuale de către </w:t>
      </w:r>
      <w:r w:rsidR="00AB43A7" w:rsidRPr="0010091E">
        <w:rPr>
          <w:bCs/>
        </w:rPr>
        <w:t>A</w:t>
      </w:r>
      <w:r w:rsidR="00A90ABD" w:rsidRPr="0010091E">
        <w:rPr>
          <w:bCs/>
        </w:rPr>
        <w:t xml:space="preserve">utoritatea </w:t>
      </w:r>
      <w:r w:rsidR="00AB43A7" w:rsidRPr="0010091E">
        <w:rPr>
          <w:bCs/>
        </w:rPr>
        <w:t>F</w:t>
      </w:r>
      <w:r w:rsidR="00A90ABD" w:rsidRPr="0010091E">
        <w:rPr>
          <w:bCs/>
        </w:rPr>
        <w:t xml:space="preserve">inanțatoare sau din motive întemeiate invocate de Beneficiar. Orice prelungire a termenului de finalizare nu poate depăși data limită a depunerii raportului final și a cererii de plată finale. </w:t>
      </w:r>
    </w:p>
    <w:p w14:paraId="11840A5B" w14:textId="77777777" w:rsidR="00A90ABD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50</w:t>
      </w:r>
      <w:r w:rsidRPr="0010091E">
        <w:rPr>
          <w:b/>
          <w:bCs/>
        </w:rPr>
        <w:t>.</w:t>
      </w:r>
      <w:r w:rsidRPr="0010091E">
        <w:rPr>
          <w:bCs/>
        </w:rPr>
        <w:t xml:space="preserve"> </w:t>
      </w:r>
      <w:r w:rsidR="00A90ABD" w:rsidRPr="0010091E">
        <w:rPr>
          <w:bCs/>
        </w:rPr>
        <w:t xml:space="preserve">În acest caz, </w:t>
      </w:r>
      <w:r w:rsidR="002A548D" w:rsidRPr="0010091E">
        <w:rPr>
          <w:bCs/>
        </w:rPr>
        <w:t>Beneficiar</w:t>
      </w:r>
      <w:r w:rsidR="00A90ABD" w:rsidRPr="0010091E">
        <w:rPr>
          <w:bCs/>
        </w:rPr>
        <w:t xml:space="preserve">ul va transmite cu cel </w:t>
      </w:r>
      <w:proofErr w:type="spellStart"/>
      <w:r w:rsidR="00A90ABD" w:rsidRPr="0010091E">
        <w:rPr>
          <w:bCs/>
        </w:rPr>
        <w:t>puţin</w:t>
      </w:r>
      <w:proofErr w:type="spellEnd"/>
      <w:r w:rsidR="00A90ABD" w:rsidRPr="0010091E">
        <w:rPr>
          <w:bCs/>
        </w:rPr>
        <w:t xml:space="preserve"> 5 zile lucrătoare înaintea expirării termenului de finalizare a proiectului, o solicitare de prelungire justificată transmisă în scris, la adresa de email indicată de </w:t>
      </w:r>
      <w:r w:rsidR="00AB43A7" w:rsidRPr="0010091E">
        <w:rPr>
          <w:bCs/>
        </w:rPr>
        <w:t>A</w:t>
      </w:r>
      <w:r w:rsidR="00A90ABD" w:rsidRPr="0010091E">
        <w:rPr>
          <w:bCs/>
        </w:rPr>
        <w:t xml:space="preserve">utoritatea </w:t>
      </w:r>
      <w:r w:rsidR="00AB43A7" w:rsidRPr="0010091E">
        <w:rPr>
          <w:bCs/>
        </w:rPr>
        <w:t>F</w:t>
      </w:r>
      <w:r w:rsidR="00A90ABD" w:rsidRPr="0010091E">
        <w:rPr>
          <w:bCs/>
        </w:rPr>
        <w:t xml:space="preserve">inanțatoare. </w:t>
      </w:r>
    </w:p>
    <w:p w14:paraId="118DFAA3" w14:textId="77777777" w:rsidR="00D025E2" w:rsidRPr="0010091E" w:rsidRDefault="00D025E2" w:rsidP="00A2403E">
      <w:pPr>
        <w:spacing w:before="120" w:after="120"/>
        <w:ind w:right="-180"/>
        <w:jc w:val="both"/>
        <w:rPr>
          <w:b/>
          <w:bCs/>
        </w:rPr>
      </w:pPr>
    </w:p>
    <w:p w14:paraId="0ED4EDD3" w14:textId="77777777" w:rsidR="00146FD9" w:rsidRPr="0010091E" w:rsidRDefault="00CC0D7F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Capitolul XI. </w:t>
      </w:r>
      <w:r w:rsidR="00146FD9" w:rsidRPr="0010091E">
        <w:rPr>
          <w:b/>
          <w:bCs/>
        </w:rPr>
        <w:t>Răspundere</w:t>
      </w:r>
      <w:r w:rsidR="00386451" w:rsidRPr="0010091E">
        <w:rPr>
          <w:b/>
          <w:bCs/>
        </w:rPr>
        <w:t>a</w:t>
      </w:r>
      <w:r w:rsidR="00146FD9" w:rsidRPr="0010091E">
        <w:rPr>
          <w:b/>
          <w:bCs/>
        </w:rPr>
        <w:t xml:space="preserve"> contractuală</w:t>
      </w:r>
    </w:p>
    <w:p w14:paraId="19B46A62" w14:textId="77777777" w:rsidR="00146FD9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5</w:t>
      </w:r>
      <w:r w:rsidRPr="0010091E">
        <w:rPr>
          <w:b/>
          <w:bCs/>
        </w:rPr>
        <w:t>1.</w:t>
      </w:r>
      <w:r w:rsidRPr="0010091E">
        <w:rPr>
          <w:bCs/>
        </w:rPr>
        <w:t xml:space="preserve"> </w:t>
      </w:r>
      <w:r w:rsidR="00146FD9" w:rsidRPr="0010091E">
        <w:rPr>
          <w:bCs/>
        </w:rPr>
        <w:t xml:space="preserve">Beneficiarul </w:t>
      </w:r>
      <w:proofErr w:type="spellStart"/>
      <w:r w:rsidR="00146FD9" w:rsidRPr="0010091E">
        <w:rPr>
          <w:bCs/>
        </w:rPr>
        <w:t>îşi</w:t>
      </w:r>
      <w:proofErr w:type="spellEnd"/>
      <w:r w:rsidR="00146FD9" w:rsidRPr="0010091E">
        <w:rPr>
          <w:bCs/>
        </w:rPr>
        <w:t xml:space="preserve"> asumă întreaga răspundere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supravegherea generală a </w:t>
      </w:r>
      <w:r w:rsidR="009C64FE" w:rsidRPr="0010091E">
        <w:rPr>
          <w:bCs/>
        </w:rPr>
        <w:t>implementării proiectului</w:t>
      </w:r>
      <w:r w:rsidR="00146FD9" w:rsidRPr="0010091E">
        <w:rPr>
          <w:bCs/>
        </w:rPr>
        <w:t>.</w:t>
      </w:r>
    </w:p>
    <w:p w14:paraId="3961E3F4" w14:textId="77777777" w:rsidR="009C64FE" w:rsidRPr="0010091E" w:rsidRDefault="00CC0D7F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5</w:t>
      </w:r>
      <w:r w:rsidRPr="0010091E">
        <w:rPr>
          <w:b/>
          <w:bCs/>
        </w:rPr>
        <w:t>2.</w:t>
      </w:r>
      <w:r w:rsidRPr="0010091E">
        <w:rPr>
          <w:bCs/>
        </w:rPr>
        <w:t xml:space="preserve"> </w:t>
      </w:r>
      <w:r w:rsidR="00146FD9" w:rsidRPr="0010091E">
        <w:rPr>
          <w:bCs/>
        </w:rPr>
        <w:t>Beneficiarul răspunde pentru realizarea</w:t>
      </w:r>
      <w:r w:rsidR="00B477B4" w:rsidRPr="0010091E">
        <w:rPr>
          <w:bCs/>
        </w:rPr>
        <w:t xml:space="preserve"> </w:t>
      </w:r>
      <w:r w:rsidR="00146FD9" w:rsidRPr="0010091E">
        <w:rPr>
          <w:bCs/>
        </w:rPr>
        <w:t xml:space="preserve">obligațiilor contractuale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suportă pagubele cauzate </w:t>
      </w:r>
      <w:proofErr w:type="spellStart"/>
      <w:r w:rsidR="00146FD9" w:rsidRPr="0010091E">
        <w:rPr>
          <w:bCs/>
        </w:rPr>
        <w:t>Autorităţii</w:t>
      </w:r>
      <w:proofErr w:type="spellEnd"/>
      <w:r w:rsidR="00146FD9" w:rsidRPr="0010091E">
        <w:rPr>
          <w:bCs/>
        </w:rPr>
        <w:t xml:space="preserve"> </w:t>
      </w:r>
      <w:proofErr w:type="spellStart"/>
      <w:r w:rsidR="00146FD9" w:rsidRPr="0010091E">
        <w:rPr>
          <w:bCs/>
        </w:rPr>
        <w:t>Finanţatoare</w:t>
      </w:r>
      <w:proofErr w:type="spellEnd"/>
      <w:r w:rsidR="00146FD9" w:rsidRPr="0010091E">
        <w:rPr>
          <w:bCs/>
        </w:rPr>
        <w:t xml:space="preserve">, ca urmare a oricăror </w:t>
      </w:r>
      <w:proofErr w:type="spellStart"/>
      <w:r w:rsidR="00146FD9" w:rsidRPr="0010091E">
        <w:rPr>
          <w:bCs/>
        </w:rPr>
        <w:t>acţiuni</w:t>
      </w:r>
      <w:proofErr w:type="spellEnd"/>
      <w:r w:rsidR="00146FD9" w:rsidRPr="0010091E">
        <w:rPr>
          <w:bCs/>
        </w:rPr>
        <w:t xml:space="preserve"> sau omisiuni legate de realizarea contractului </w:t>
      </w:r>
      <w:proofErr w:type="spellStart"/>
      <w:r w:rsidR="00146FD9" w:rsidRPr="0010091E">
        <w:rPr>
          <w:bCs/>
        </w:rPr>
        <w:t>şi</w:t>
      </w:r>
      <w:proofErr w:type="spellEnd"/>
      <w:r w:rsidR="00146FD9" w:rsidRPr="0010091E">
        <w:rPr>
          <w:bCs/>
        </w:rPr>
        <w:t xml:space="preserve"> care îi sunt imputabile</w:t>
      </w:r>
      <w:r w:rsidR="009C64FE" w:rsidRPr="0010091E">
        <w:rPr>
          <w:bCs/>
        </w:rPr>
        <w:t>, în condițiile prezentului contract și legislației în vigoare</w:t>
      </w:r>
      <w:r w:rsidR="00146FD9" w:rsidRPr="0010091E">
        <w:rPr>
          <w:bCs/>
        </w:rPr>
        <w:t>.</w:t>
      </w:r>
    </w:p>
    <w:p w14:paraId="7B72E3E0" w14:textId="77777777" w:rsidR="00D025E2" w:rsidRPr="0010091E" w:rsidRDefault="00D025E2" w:rsidP="00A2403E">
      <w:pPr>
        <w:spacing w:before="120" w:after="120"/>
        <w:ind w:right="-180"/>
        <w:jc w:val="both"/>
        <w:rPr>
          <w:b/>
          <w:bCs/>
        </w:rPr>
      </w:pPr>
    </w:p>
    <w:p w14:paraId="019CF939" w14:textId="77777777" w:rsidR="0027515E" w:rsidRPr="0010091E" w:rsidRDefault="00CC0D7F" w:rsidP="00A2403E">
      <w:pPr>
        <w:spacing w:before="120" w:after="120"/>
        <w:ind w:right="-180"/>
        <w:jc w:val="both"/>
        <w:rPr>
          <w:b/>
        </w:rPr>
      </w:pPr>
      <w:r w:rsidRPr="0010091E">
        <w:rPr>
          <w:b/>
          <w:bCs/>
        </w:rPr>
        <w:t xml:space="preserve">Capitolul XII. </w:t>
      </w:r>
      <w:r w:rsidR="0027515E" w:rsidRPr="0010091E">
        <w:rPr>
          <w:b/>
        </w:rPr>
        <w:t>Încetarea și rezilierea contractului</w:t>
      </w:r>
    </w:p>
    <w:p w14:paraId="7E11A218" w14:textId="77777777" w:rsidR="00CE615C" w:rsidRPr="0010091E" w:rsidRDefault="00FD376E" w:rsidP="00A2403E">
      <w:pPr>
        <w:spacing w:before="120" w:after="120"/>
        <w:ind w:right="-180"/>
        <w:jc w:val="both"/>
        <w:rPr>
          <w:bCs/>
          <w:lang w:val="en-GB"/>
        </w:rPr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53</w:t>
      </w:r>
      <w:r w:rsidRPr="0010091E">
        <w:rPr>
          <w:b/>
          <w:bCs/>
        </w:rPr>
        <w:t>.</w:t>
      </w:r>
      <w:r w:rsidRPr="0010091E">
        <w:rPr>
          <w:bCs/>
        </w:rPr>
        <w:t xml:space="preserve"> </w:t>
      </w:r>
      <w:r w:rsidR="00CE615C" w:rsidRPr="0010091E">
        <w:rPr>
          <w:bCs/>
        </w:rPr>
        <w:t>Prezentul contract încetează de plin drept</w:t>
      </w:r>
      <w:r w:rsidR="00CE615C" w:rsidRPr="0010091E">
        <w:rPr>
          <w:bCs/>
          <w:lang w:val="en-GB"/>
        </w:rPr>
        <w:t>:</w:t>
      </w:r>
    </w:p>
    <w:p w14:paraId="0584813D" w14:textId="77777777" w:rsidR="000131D5" w:rsidRPr="0010091E" w:rsidRDefault="00CE615C" w:rsidP="00A2403E">
      <w:pPr>
        <w:spacing w:before="120" w:after="120"/>
        <w:ind w:right="-180"/>
        <w:jc w:val="both"/>
        <w:rPr>
          <w:bCs/>
        </w:rPr>
      </w:pPr>
      <w:r w:rsidRPr="0010091E">
        <w:rPr>
          <w:bCs/>
        </w:rPr>
        <w:t>a) l</w:t>
      </w:r>
      <w:r w:rsidR="000131D5" w:rsidRPr="0010091E">
        <w:rPr>
          <w:bCs/>
        </w:rPr>
        <w:t xml:space="preserve">a </w:t>
      </w:r>
      <w:proofErr w:type="spellStart"/>
      <w:r w:rsidR="000131D5" w:rsidRPr="0010091E">
        <w:rPr>
          <w:bCs/>
        </w:rPr>
        <w:t>ȋmplinirea</w:t>
      </w:r>
      <w:proofErr w:type="spellEnd"/>
      <w:r w:rsidR="000131D5" w:rsidRPr="0010091E">
        <w:rPr>
          <w:bCs/>
        </w:rPr>
        <w:t xml:space="preserve"> termenului pentru care a fost încheiat.</w:t>
      </w:r>
    </w:p>
    <w:p w14:paraId="475EAC3E" w14:textId="77777777" w:rsidR="000131D5" w:rsidRPr="0010091E" w:rsidRDefault="000131D5" w:rsidP="00A2403E">
      <w:pPr>
        <w:spacing w:before="120" w:after="120"/>
        <w:ind w:right="-180"/>
        <w:jc w:val="both"/>
        <w:rPr>
          <w:bCs/>
        </w:rPr>
      </w:pPr>
      <w:r w:rsidRPr="0010091E">
        <w:rPr>
          <w:bCs/>
        </w:rPr>
        <w:t xml:space="preserve">b) prin acordul scris al </w:t>
      </w:r>
      <w:proofErr w:type="spellStart"/>
      <w:r w:rsidRPr="0010091E">
        <w:rPr>
          <w:bCs/>
        </w:rPr>
        <w:t>părţilor</w:t>
      </w:r>
      <w:proofErr w:type="spellEnd"/>
      <w:r w:rsidRPr="0010091E">
        <w:rPr>
          <w:bCs/>
        </w:rPr>
        <w:t>.</w:t>
      </w:r>
    </w:p>
    <w:p w14:paraId="1602B160" w14:textId="77777777" w:rsidR="00FE5C18" w:rsidRPr="0010091E" w:rsidRDefault="00FD376E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54</w:t>
      </w:r>
      <w:r w:rsidR="00DC2E87" w:rsidRPr="0010091E">
        <w:rPr>
          <w:b/>
          <w:bCs/>
        </w:rPr>
        <w:t>.</w:t>
      </w:r>
      <w:r w:rsidR="00DC4FCA" w:rsidRPr="0010091E">
        <w:rPr>
          <w:bCs/>
        </w:rPr>
        <w:t xml:space="preserve"> Prezentul contract încetează de drept</w:t>
      </w:r>
      <w:r w:rsidR="00FE5C18" w:rsidRPr="0010091E">
        <w:rPr>
          <w:bCs/>
        </w:rPr>
        <w:t xml:space="preserve">, în cazul în care </w:t>
      </w:r>
      <w:r w:rsidR="00C5791D" w:rsidRPr="0010091E">
        <w:rPr>
          <w:bCs/>
        </w:rPr>
        <w:t xml:space="preserve">Beneficiarul </w:t>
      </w:r>
      <w:r w:rsidR="00FE5C18" w:rsidRPr="0010091E">
        <w:rPr>
          <w:bCs/>
        </w:rPr>
        <w:t xml:space="preserve">nu </w:t>
      </w:r>
      <w:proofErr w:type="spellStart"/>
      <w:r w:rsidR="00FE5C18" w:rsidRPr="0010091E">
        <w:rPr>
          <w:bCs/>
        </w:rPr>
        <w:t>îşi</w:t>
      </w:r>
      <w:proofErr w:type="spellEnd"/>
      <w:r w:rsidR="00FE5C18" w:rsidRPr="0010091E">
        <w:rPr>
          <w:bCs/>
        </w:rPr>
        <w:t xml:space="preserve"> </w:t>
      </w:r>
      <w:proofErr w:type="spellStart"/>
      <w:r w:rsidR="00FE5C18" w:rsidRPr="0010091E">
        <w:rPr>
          <w:bCs/>
        </w:rPr>
        <w:t>îndeplineşte</w:t>
      </w:r>
      <w:proofErr w:type="spellEnd"/>
      <w:r w:rsidR="00FE5C18" w:rsidRPr="0010091E">
        <w:rPr>
          <w:bCs/>
        </w:rPr>
        <w:t xml:space="preserve"> la timp </w:t>
      </w:r>
      <w:proofErr w:type="spellStart"/>
      <w:r w:rsidR="00FE5C18" w:rsidRPr="0010091E">
        <w:rPr>
          <w:bCs/>
        </w:rPr>
        <w:t>şi</w:t>
      </w:r>
      <w:proofErr w:type="spellEnd"/>
      <w:r w:rsidR="00FE5C18" w:rsidRPr="0010091E">
        <w:rPr>
          <w:bCs/>
        </w:rPr>
        <w:t xml:space="preserve"> în bune </w:t>
      </w:r>
      <w:proofErr w:type="spellStart"/>
      <w:r w:rsidR="00FE5C18" w:rsidRPr="0010091E">
        <w:rPr>
          <w:bCs/>
        </w:rPr>
        <w:t>condiţii</w:t>
      </w:r>
      <w:proofErr w:type="spellEnd"/>
      <w:r w:rsidR="00FE5C18" w:rsidRPr="0010091E">
        <w:rPr>
          <w:bCs/>
        </w:rPr>
        <w:t xml:space="preserve"> oricare dintre </w:t>
      </w:r>
      <w:proofErr w:type="spellStart"/>
      <w:r w:rsidR="00FE5C18" w:rsidRPr="0010091E">
        <w:rPr>
          <w:bCs/>
        </w:rPr>
        <w:t>obligaţiile</w:t>
      </w:r>
      <w:proofErr w:type="spellEnd"/>
      <w:r w:rsidR="00FE5C18" w:rsidRPr="0010091E">
        <w:rPr>
          <w:bCs/>
        </w:rPr>
        <w:t xml:space="preserve"> ce-i revin</w:t>
      </w:r>
      <w:r w:rsidR="00FE5C18" w:rsidRPr="0010091E">
        <w:rPr>
          <w:bCs/>
          <w:lang w:val="en-GB"/>
        </w:rPr>
        <w:t xml:space="preserve">, </w:t>
      </w:r>
      <w:proofErr w:type="spellStart"/>
      <w:r w:rsidR="00FE5C18" w:rsidRPr="0010091E">
        <w:rPr>
          <w:bCs/>
          <w:lang w:val="en-GB"/>
        </w:rPr>
        <w:t>fără</w:t>
      </w:r>
      <w:proofErr w:type="spellEnd"/>
      <w:r w:rsidR="00FE5C18" w:rsidRPr="0010091E">
        <w:rPr>
          <w:bCs/>
          <w:lang w:val="en-GB"/>
        </w:rPr>
        <w:t xml:space="preserve"> a fi </w:t>
      </w:r>
      <w:proofErr w:type="spellStart"/>
      <w:r w:rsidR="00FE5C18" w:rsidRPr="0010091E">
        <w:rPr>
          <w:bCs/>
          <w:lang w:val="en-GB"/>
        </w:rPr>
        <w:t>necesară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intervenţia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instanţei</w:t>
      </w:r>
      <w:proofErr w:type="spellEnd"/>
      <w:r w:rsidR="00FE5C18" w:rsidRPr="0010091E">
        <w:rPr>
          <w:bCs/>
          <w:lang w:val="en-GB"/>
        </w:rPr>
        <w:t xml:space="preserve"> de </w:t>
      </w:r>
      <w:proofErr w:type="spellStart"/>
      <w:r w:rsidR="00FE5C18" w:rsidRPr="0010091E">
        <w:rPr>
          <w:bCs/>
          <w:lang w:val="en-GB"/>
        </w:rPr>
        <w:t>judecată</w:t>
      </w:r>
      <w:proofErr w:type="spellEnd"/>
      <w:r w:rsidR="00FE5C18" w:rsidRPr="0010091E">
        <w:rPr>
          <w:bCs/>
          <w:lang w:val="en-GB"/>
        </w:rPr>
        <w:t xml:space="preserve">, </w:t>
      </w:r>
      <w:proofErr w:type="spellStart"/>
      <w:r w:rsidR="00FE5C18" w:rsidRPr="0010091E">
        <w:rPr>
          <w:bCs/>
          <w:lang w:val="en-GB"/>
        </w:rPr>
        <w:t>în</w:t>
      </w:r>
      <w:proofErr w:type="spellEnd"/>
      <w:r w:rsidR="00FE5C18" w:rsidRPr="0010091E">
        <w:rPr>
          <w:bCs/>
          <w:lang w:val="en-GB"/>
        </w:rPr>
        <w:t xml:space="preserve"> termen de 10 </w:t>
      </w:r>
      <w:proofErr w:type="spellStart"/>
      <w:r w:rsidR="00FE5C18" w:rsidRPr="0010091E">
        <w:rPr>
          <w:bCs/>
          <w:lang w:val="en-GB"/>
        </w:rPr>
        <w:t>zile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calendaristice</w:t>
      </w:r>
      <w:proofErr w:type="spellEnd"/>
      <w:r w:rsidR="00FE5C18" w:rsidRPr="0010091E">
        <w:rPr>
          <w:bCs/>
          <w:lang w:val="en-GB"/>
        </w:rPr>
        <w:t xml:space="preserve"> de la data </w:t>
      </w:r>
      <w:proofErr w:type="spellStart"/>
      <w:r w:rsidR="00FE5C18" w:rsidRPr="0010091E">
        <w:rPr>
          <w:bCs/>
          <w:lang w:val="en-GB"/>
        </w:rPr>
        <w:t>primirii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notificării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prin</w:t>
      </w:r>
      <w:proofErr w:type="spellEnd"/>
      <w:r w:rsidR="00FE5C18" w:rsidRPr="0010091E">
        <w:rPr>
          <w:bCs/>
          <w:lang w:val="en-GB"/>
        </w:rPr>
        <w:t xml:space="preserve"> care </w:t>
      </w:r>
      <w:proofErr w:type="spellStart"/>
      <w:r w:rsidR="00FE5C18" w:rsidRPr="0010091E">
        <w:rPr>
          <w:bCs/>
          <w:lang w:val="en-GB"/>
        </w:rPr>
        <w:t>părţii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în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culpă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i</w:t>
      </w:r>
      <w:proofErr w:type="spellEnd"/>
      <w:r w:rsidR="00FE5C18" w:rsidRPr="0010091E">
        <w:rPr>
          <w:bCs/>
          <w:lang w:val="en-GB"/>
        </w:rPr>
        <w:t xml:space="preserve"> s-a </w:t>
      </w:r>
      <w:proofErr w:type="spellStart"/>
      <w:r w:rsidR="00FE5C18" w:rsidRPr="0010091E">
        <w:rPr>
          <w:bCs/>
          <w:lang w:val="en-GB"/>
        </w:rPr>
        <w:t>adus</w:t>
      </w:r>
      <w:proofErr w:type="spellEnd"/>
      <w:r w:rsidR="00FE5C18" w:rsidRPr="0010091E">
        <w:rPr>
          <w:bCs/>
          <w:lang w:val="en-GB"/>
        </w:rPr>
        <w:t xml:space="preserve"> la </w:t>
      </w:r>
      <w:proofErr w:type="spellStart"/>
      <w:r w:rsidR="00FE5C18" w:rsidRPr="0010091E">
        <w:rPr>
          <w:bCs/>
          <w:lang w:val="en-GB"/>
        </w:rPr>
        <w:t>cunoştinţă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că</w:t>
      </w:r>
      <w:proofErr w:type="spellEnd"/>
      <w:r w:rsidR="00FE5C18" w:rsidRPr="0010091E">
        <w:rPr>
          <w:bCs/>
          <w:lang w:val="en-GB"/>
        </w:rPr>
        <w:t xml:space="preserve"> nu </w:t>
      </w:r>
      <w:proofErr w:type="spellStart"/>
      <w:r w:rsidR="00FE5C18" w:rsidRPr="0010091E">
        <w:rPr>
          <w:bCs/>
          <w:lang w:val="en-GB"/>
        </w:rPr>
        <w:t>şi</w:t>
      </w:r>
      <w:proofErr w:type="spellEnd"/>
      <w:r w:rsidR="00FE5C18" w:rsidRPr="0010091E">
        <w:rPr>
          <w:bCs/>
          <w:lang w:val="en-GB"/>
        </w:rPr>
        <w:t xml:space="preserve">-a </w:t>
      </w:r>
      <w:proofErr w:type="spellStart"/>
      <w:r w:rsidR="00FE5C18" w:rsidRPr="0010091E">
        <w:rPr>
          <w:bCs/>
          <w:lang w:val="en-GB"/>
        </w:rPr>
        <w:t>îndeplinit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obligaţiile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contractuale</w:t>
      </w:r>
      <w:proofErr w:type="spellEnd"/>
      <w:r w:rsidR="00FE5C18" w:rsidRPr="0010091E">
        <w:rPr>
          <w:bCs/>
          <w:lang w:val="en-GB"/>
        </w:rPr>
        <w:t xml:space="preserve">. </w:t>
      </w:r>
      <w:proofErr w:type="spellStart"/>
      <w:r w:rsidR="00FE5C18" w:rsidRPr="0010091E">
        <w:rPr>
          <w:bCs/>
          <w:lang w:val="en-GB"/>
        </w:rPr>
        <w:t>Notificarea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va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putea</w:t>
      </w:r>
      <w:proofErr w:type="spellEnd"/>
      <w:r w:rsidR="00FE5C18" w:rsidRPr="0010091E">
        <w:rPr>
          <w:bCs/>
          <w:lang w:val="en-GB"/>
        </w:rPr>
        <w:t xml:space="preserve"> fi </w:t>
      </w:r>
      <w:proofErr w:type="spellStart"/>
      <w:r w:rsidR="00FE5C18" w:rsidRPr="0010091E">
        <w:rPr>
          <w:bCs/>
          <w:lang w:val="en-GB"/>
        </w:rPr>
        <w:t>comunicată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în</w:t>
      </w:r>
      <w:proofErr w:type="spellEnd"/>
      <w:r w:rsidR="00FE5C18" w:rsidRPr="0010091E">
        <w:rPr>
          <w:bCs/>
          <w:lang w:val="en-GB"/>
        </w:rPr>
        <w:t xml:space="preserve"> termen de 10 </w:t>
      </w:r>
      <w:proofErr w:type="spellStart"/>
      <w:r w:rsidR="00FE5C18" w:rsidRPr="0010091E">
        <w:rPr>
          <w:bCs/>
          <w:lang w:val="en-GB"/>
        </w:rPr>
        <w:t>zile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calendaristice</w:t>
      </w:r>
      <w:proofErr w:type="spellEnd"/>
      <w:r w:rsidR="00FE5C18" w:rsidRPr="0010091E">
        <w:rPr>
          <w:bCs/>
          <w:lang w:val="en-GB"/>
        </w:rPr>
        <w:t xml:space="preserve"> de la data </w:t>
      </w:r>
      <w:proofErr w:type="spellStart"/>
      <w:r w:rsidR="00FE5C18" w:rsidRPr="0010091E">
        <w:rPr>
          <w:bCs/>
          <w:lang w:val="en-GB"/>
        </w:rPr>
        <w:t>constatării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neîndeplinirii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sau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îndeplinirii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necorespunzătoare</w:t>
      </w:r>
      <w:proofErr w:type="spellEnd"/>
      <w:r w:rsidR="00FE5C18" w:rsidRPr="0010091E">
        <w:rPr>
          <w:bCs/>
          <w:lang w:val="en-GB"/>
        </w:rPr>
        <w:t xml:space="preserve"> a </w:t>
      </w:r>
      <w:proofErr w:type="spellStart"/>
      <w:r w:rsidR="00FE5C18" w:rsidRPr="0010091E">
        <w:rPr>
          <w:bCs/>
          <w:lang w:val="en-GB"/>
        </w:rPr>
        <w:t>uneia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sau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mai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multor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obligaţii</w:t>
      </w:r>
      <w:proofErr w:type="spellEnd"/>
      <w:r w:rsidR="00FE5C18" w:rsidRPr="0010091E">
        <w:rPr>
          <w:bCs/>
          <w:lang w:val="en-GB"/>
        </w:rPr>
        <w:t xml:space="preserve"> </w:t>
      </w:r>
      <w:proofErr w:type="spellStart"/>
      <w:r w:rsidR="00FE5C18" w:rsidRPr="0010091E">
        <w:rPr>
          <w:bCs/>
          <w:lang w:val="en-GB"/>
        </w:rPr>
        <w:t>contractuale</w:t>
      </w:r>
      <w:proofErr w:type="spellEnd"/>
      <w:r w:rsidR="00FE5C18" w:rsidRPr="0010091E">
        <w:rPr>
          <w:bCs/>
          <w:lang w:val="en-GB"/>
        </w:rPr>
        <w:t xml:space="preserve">. </w:t>
      </w:r>
    </w:p>
    <w:p w14:paraId="005B641B" w14:textId="77777777" w:rsidR="00C5791D" w:rsidRPr="0010091E" w:rsidRDefault="00C5791D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lastRenderedPageBreak/>
        <w:t xml:space="preserve">Art. </w:t>
      </w:r>
      <w:r w:rsidR="00B54420" w:rsidRPr="0010091E">
        <w:rPr>
          <w:b/>
        </w:rPr>
        <w:t>55</w:t>
      </w:r>
      <w:r w:rsidRPr="0010091E">
        <w:rPr>
          <w:b/>
        </w:rPr>
        <w:t>.</w:t>
      </w:r>
      <w:r w:rsidRPr="0010091E">
        <w:rPr>
          <w:bCs/>
        </w:rPr>
        <w:t xml:space="preserve"> </w:t>
      </w:r>
      <w:proofErr w:type="spellStart"/>
      <w:r w:rsidRPr="0010091E">
        <w:rPr>
          <w:bCs/>
          <w:lang w:val="en-GB"/>
        </w:rPr>
        <w:t>În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cazul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rezilierii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contractului</w:t>
      </w:r>
      <w:proofErr w:type="spellEnd"/>
      <w:r w:rsidRPr="0010091E">
        <w:rPr>
          <w:bCs/>
          <w:lang w:val="en-GB"/>
        </w:rPr>
        <w:t xml:space="preserve"> ca </w:t>
      </w:r>
      <w:proofErr w:type="spellStart"/>
      <w:r w:rsidRPr="0010091E">
        <w:rPr>
          <w:bCs/>
          <w:lang w:val="en-GB"/>
        </w:rPr>
        <w:t>urmare</w:t>
      </w:r>
      <w:proofErr w:type="spellEnd"/>
      <w:r w:rsidRPr="0010091E">
        <w:rPr>
          <w:bCs/>
          <w:lang w:val="en-GB"/>
        </w:rPr>
        <w:t xml:space="preserve"> a </w:t>
      </w:r>
      <w:proofErr w:type="spellStart"/>
      <w:r w:rsidRPr="0010091E">
        <w:rPr>
          <w:bCs/>
          <w:lang w:val="en-GB"/>
        </w:rPr>
        <w:t>neîndeplinirii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clauzelor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contractuale</w:t>
      </w:r>
      <w:proofErr w:type="spellEnd"/>
      <w:r w:rsidRPr="0010091E">
        <w:rPr>
          <w:bCs/>
          <w:lang w:val="en-GB"/>
        </w:rPr>
        <w:t xml:space="preserve"> din culpa </w:t>
      </w:r>
      <w:proofErr w:type="spellStart"/>
      <w:r w:rsidRPr="0010091E">
        <w:rPr>
          <w:bCs/>
          <w:lang w:val="en-GB"/>
        </w:rPr>
        <w:t>Beneficiarului</w:t>
      </w:r>
      <w:proofErr w:type="spellEnd"/>
      <w:r w:rsidRPr="0010091E">
        <w:rPr>
          <w:bCs/>
          <w:lang w:val="en-GB"/>
        </w:rPr>
        <w:t xml:space="preserve">, </w:t>
      </w:r>
      <w:proofErr w:type="spellStart"/>
      <w:r w:rsidRPr="0010091E">
        <w:rPr>
          <w:bCs/>
          <w:lang w:val="en-GB"/>
        </w:rPr>
        <w:t>acesta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este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obligat</w:t>
      </w:r>
      <w:proofErr w:type="spellEnd"/>
      <w:r w:rsidRPr="0010091E">
        <w:rPr>
          <w:bCs/>
          <w:lang w:val="en-GB"/>
        </w:rPr>
        <w:t xml:space="preserve"> ca </w:t>
      </w:r>
      <w:proofErr w:type="spellStart"/>
      <w:r w:rsidRPr="0010091E">
        <w:rPr>
          <w:bCs/>
          <w:lang w:val="en-GB"/>
        </w:rPr>
        <w:t>în</w:t>
      </w:r>
      <w:proofErr w:type="spellEnd"/>
      <w:r w:rsidRPr="0010091E">
        <w:rPr>
          <w:bCs/>
          <w:lang w:val="en-GB"/>
        </w:rPr>
        <w:t xml:space="preserve"> termen de 15 </w:t>
      </w:r>
      <w:proofErr w:type="spellStart"/>
      <w:r w:rsidRPr="0010091E">
        <w:rPr>
          <w:bCs/>
          <w:lang w:val="en-GB"/>
        </w:rPr>
        <w:t>zile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să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returneze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autorității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finanțatoare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sumele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primite</w:t>
      </w:r>
      <w:proofErr w:type="spellEnd"/>
      <w:r w:rsidRPr="0010091E">
        <w:rPr>
          <w:bCs/>
          <w:lang w:val="en-GB"/>
        </w:rPr>
        <w:t xml:space="preserve"> </w:t>
      </w:r>
      <w:proofErr w:type="spellStart"/>
      <w:r w:rsidRPr="0010091E">
        <w:rPr>
          <w:bCs/>
          <w:lang w:val="en-GB"/>
        </w:rPr>
        <w:t>până</w:t>
      </w:r>
      <w:proofErr w:type="spellEnd"/>
      <w:r w:rsidRPr="0010091E">
        <w:rPr>
          <w:bCs/>
          <w:lang w:val="en-GB"/>
        </w:rPr>
        <w:t xml:space="preserve"> la data </w:t>
      </w:r>
      <w:proofErr w:type="spellStart"/>
      <w:r w:rsidRPr="0010091E">
        <w:rPr>
          <w:bCs/>
          <w:lang w:val="en-GB"/>
        </w:rPr>
        <w:t>rezilierii</w:t>
      </w:r>
      <w:proofErr w:type="spellEnd"/>
      <w:r w:rsidRPr="0010091E">
        <w:rPr>
          <w:bCs/>
          <w:lang w:val="en-GB"/>
        </w:rPr>
        <w:t>.</w:t>
      </w:r>
    </w:p>
    <w:p w14:paraId="4D1C0413" w14:textId="77777777" w:rsidR="00D025E2" w:rsidRPr="0010091E" w:rsidRDefault="00D025E2" w:rsidP="00A2403E">
      <w:pPr>
        <w:spacing w:before="120" w:after="120"/>
        <w:ind w:right="-180"/>
        <w:jc w:val="both"/>
        <w:rPr>
          <w:b/>
          <w:bCs/>
        </w:rPr>
      </w:pPr>
    </w:p>
    <w:p w14:paraId="46D52372" w14:textId="77777777" w:rsidR="00FE5C18" w:rsidRPr="0010091E" w:rsidRDefault="00FD376E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Capitolul XI. </w:t>
      </w:r>
      <w:proofErr w:type="spellStart"/>
      <w:r w:rsidR="00FE5C18" w:rsidRPr="0010091E">
        <w:rPr>
          <w:b/>
          <w:bCs/>
        </w:rPr>
        <w:t>Soluţionarea</w:t>
      </w:r>
      <w:proofErr w:type="spellEnd"/>
      <w:r w:rsidR="00FE5C18" w:rsidRPr="0010091E">
        <w:rPr>
          <w:b/>
          <w:bCs/>
        </w:rPr>
        <w:t xml:space="preserve"> litigiilor</w:t>
      </w:r>
    </w:p>
    <w:p w14:paraId="79BDACC5" w14:textId="77777777" w:rsidR="00FE5C18" w:rsidRPr="0010091E" w:rsidRDefault="00FD376E" w:rsidP="00A2403E">
      <w:pPr>
        <w:spacing w:before="120" w:after="120"/>
        <w:ind w:right="-180"/>
        <w:jc w:val="both"/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56</w:t>
      </w:r>
      <w:r w:rsidRPr="0010091E">
        <w:rPr>
          <w:b/>
          <w:bCs/>
        </w:rPr>
        <w:t>.</w:t>
      </w:r>
      <w:r w:rsidR="003A46FE" w:rsidRPr="0010091E">
        <w:rPr>
          <w:b/>
          <w:bCs/>
        </w:rPr>
        <w:t xml:space="preserve"> </w:t>
      </w:r>
      <w:r w:rsidRPr="0010091E">
        <w:t>Părțile</w:t>
      </w:r>
      <w:r w:rsidR="00FE5C18" w:rsidRPr="0010091E">
        <w:t xml:space="preserve"> vor depune toate eforturile pentru a rezolva pe cale amiabilă, prin tratative directe, orice </w:t>
      </w:r>
      <w:proofErr w:type="spellStart"/>
      <w:r w:rsidR="00FE5C18" w:rsidRPr="0010091E">
        <w:t>neînţelegere</w:t>
      </w:r>
      <w:proofErr w:type="spellEnd"/>
      <w:r w:rsidR="00FE5C18" w:rsidRPr="0010091E">
        <w:t xml:space="preserve"> sau dispută care se poate ivi între ei în cadrul sau în legătură cu îndeplinirea contractului.</w:t>
      </w:r>
    </w:p>
    <w:p w14:paraId="7C99F208" w14:textId="77777777" w:rsidR="00FE5C18" w:rsidRPr="0010091E" w:rsidRDefault="00FD376E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57.</w:t>
      </w:r>
      <w:r w:rsidRPr="0010091E">
        <w:rPr>
          <w:b/>
          <w:bCs/>
        </w:rPr>
        <w:t xml:space="preserve"> </w:t>
      </w:r>
      <w:r w:rsidR="00FE5C18" w:rsidRPr="0010091E">
        <w:t xml:space="preserve">Dacă, după 15 zile de la începerea acestor tratative, </w:t>
      </w:r>
      <w:r w:rsidRPr="0010091E">
        <w:t>părțile</w:t>
      </w:r>
      <w:r w:rsidR="00FE5C18" w:rsidRPr="0010091E">
        <w:t xml:space="preserve"> nu </w:t>
      </w:r>
      <w:proofErr w:type="spellStart"/>
      <w:r w:rsidR="00FE5C18" w:rsidRPr="0010091E">
        <w:t>reuşesc</w:t>
      </w:r>
      <w:proofErr w:type="spellEnd"/>
      <w:r w:rsidR="00FE5C18" w:rsidRPr="0010091E">
        <w:t xml:space="preserve"> să rezolve în mod amiabil o </w:t>
      </w:r>
      <w:proofErr w:type="spellStart"/>
      <w:r w:rsidR="00FE5C18" w:rsidRPr="0010091E">
        <w:t>divergenţă</w:t>
      </w:r>
      <w:proofErr w:type="spellEnd"/>
      <w:r w:rsidR="00FE5C18" w:rsidRPr="0010091E">
        <w:t xml:space="preserve"> contractuală, fiecare poate </w:t>
      </w:r>
      <w:r w:rsidR="00DF6D00" w:rsidRPr="0010091E">
        <w:t>sesiza</w:t>
      </w:r>
      <w:r w:rsidR="00FE5C18" w:rsidRPr="0010091E">
        <w:t xml:space="preserve"> </w:t>
      </w:r>
      <w:proofErr w:type="spellStart"/>
      <w:r w:rsidR="00FE5C18" w:rsidRPr="0010091E">
        <w:t>instanţele</w:t>
      </w:r>
      <w:proofErr w:type="spellEnd"/>
      <w:r w:rsidR="00FE5C18" w:rsidRPr="0010091E">
        <w:t xml:space="preserve"> </w:t>
      </w:r>
      <w:proofErr w:type="spellStart"/>
      <w:r w:rsidR="00FE5C18" w:rsidRPr="0010091E">
        <w:t>judecătoreşti</w:t>
      </w:r>
      <w:proofErr w:type="spellEnd"/>
      <w:r w:rsidR="00FE5C18" w:rsidRPr="0010091E">
        <w:t xml:space="preserve"> competente din România.</w:t>
      </w:r>
      <w:r w:rsidR="00FE5C18" w:rsidRPr="0010091E">
        <w:rPr>
          <w:b/>
          <w:bCs/>
        </w:rPr>
        <w:t xml:space="preserve"> </w:t>
      </w:r>
    </w:p>
    <w:p w14:paraId="38E70F79" w14:textId="77777777" w:rsidR="00D025E2" w:rsidRPr="0010091E" w:rsidRDefault="00D025E2" w:rsidP="00A2403E">
      <w:pPr>
        <w:spacing w:before="120" w:after="120"/>
        <w:ind w:right="-180"/>
        <w:jc w:val="both"/>
        <w:rPr>
          <w:b/>
          <w:bCs/>
        </w:rPr>
      </w:pPr>
    </w:p>
    <w:p w14:paraId="13496476" w14:textId="77777777" w:rsidR="00FE5C18" w:rsidRPr="0010091E" w:rsidRDefault="00FD376E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>Capitolul XII. Comunicări</w:t>
      </w:r>
    </w:p>
    <w:p w14:paraId="019FABA2" w14:textId="77777777" w:rsidR="00FD376E" w:rsidRPr="0010091E" w:rsidRDefault="00FD376E" w:rsidP="00A2403E">
      <w:pPr>
        <w:spacing w:before="120" w:after="120"/>
        <w:ind w:right="-180"/>
        <w:jc w:val="both"/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58</w:t>
      </w:r>
      <w:r w:rsidRPr="0010091E">
        <w:rPr>
          <w:b/>
          <w:bCs/>
        </w:rPr>
        <w:t xml:space="preserve">. </w:t>
      </w:r>
      <w:r w:rsidRPr="0010091E">
        <w:t xml:space="preserve">Orice comunicare între </w:t>
      </w:r>
      <w:proofErr w:type="spellStart"/>
      <w:r w:rsidRPr="0010091E">
        <w:t>părţi</w:t>
      </w:r>
      <w:proofErr w:type="spellEnd"/>
      <w:r w:rsidRPr="0010091E">
        <w:t xml:space="preserve">, referitoare la îndeplinirea prezentului contract, trebuie să fie transmisă în scris. Orice document scris trebuie înregistrat atât în momentul transmiterii, cât </w:t>
      </w:r>
      <w:proofErr w:type="spellStart"/>
      <w:r w:rsidRPr="0010091E">
        <w:t>şi</w:t>
      </w:r>
      <w:proofErr w:type="spellEnd"/>
      <w:r w:rsidRPr="0010091E">
        <w:t xml:space="preserve"> în momentul primirii.</w:t>
      </w:r>
    </w:p>
    <w:p w14:paraId="65881222" w14:textId="77777777" w:rsidR="00FD376E" w:rsidRPr="0010091E" w:rsidRDefault="00FD376E" w:rsidP="00A2403E">
      <w:pPr>
        <w:spacing w:before="120" w:after="120"/>
        <w:ind w:right="-180"/>
        <w:jc w:val="both"/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59</w:t>
      </w:r>
      <w:r w:rsidRPr="0010091E">
        <w:rPr>
          <w:b/>
          <w:bCs/>
        </w:rPr>
        <w:t xml:space="preserve">. </w:t>
      </w:r>
      <w:r w:rsidRPr="0010091E">
        <w:t xml:space="preserve">Comunicările între </w:t>
      </w:r>
      <w:proofErr w:type="spellStart"/>
      <w:r w:rsidRPr="0010091E">
        <w:t>părţi</w:t>
      </w:r>
      <w:proofErr w:type="spellEnd"/>
      <w:r w:rsidRPr="0010091E">
        <w:t xml:space="preserve"> se pot face </w:t>
      </w:r>
      <w:proofErr w:type="spellStart"/>
      <w:r w:rsidRPr="0010091E">
        <w:t>şi</w:t>
      </w:r>
      <w:proofErr w:type="spellEnd"/>
      <w:r w:rsidRPr="0010091E">
        <w:t xml:space="preserve"> prin telefon, fax sau e-mail, pe adresele oficiale ale instituției cu </w:t>
      </w:r>
      <w:proofErr w:type="spellStart"/>
      <w:r w:rsidRPr="0010091E">
        <w:t>condiţia</w:t>
      </w:r>
      <w:proofErr w:type="spellEnd"/>
      <w:r w:rsidRPr="0010091E">
        <w:t xml:space="preserve"> confirmării în scris a primirii comunicării. Notificările verbale nu se iau în considerare de niciuna dintre părți dacă nu sunt confirmate în scris, prin intermediul uneia dintre modalitățile prevăzute în articolul precedent.</w:t>
      </w:r>
    </w:p>
    <w:p w14:paraId="302C899B" w14:textId="77777777" w:rsidR="00D025E2" w:rsidRPr="0010091E" w:rsidRDefault="00D025E2" w:rsidP="00A2403E">
      <w:pPr>
        <w:spacing w:before="120" w:after="120"/>
        <w:ind w:right="-180"/>
        <w:jc w:val="both"/>
        <w:rPr>
          <w:b/>
          <w:bCs/>
        </w:rPr>
      </w:pPr>
      <w:bookmarkStart w:id="14" w:name="_Hlk106363257"/>
    </w:p>
    <w:p w14:paraId="37A7C9CA" w14:textId="77777777" w:rsidR="00FD376E" w:rsidRPr="0010091E" w:rsidRDefault="00FD376E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Capitolul XIII. </w:t>
      </w:r>
      <w:bookmarkEnd w:id="14"/>
      <w:proofErr w:type="spellStart"/>
      <w:r w:rsidRPr="0010091E">
        <w:rPr>
          <w:b/>
          <w:bCs/>
        </w:rPr>
        <w:t>Forţa</w:t>
      </w:r>
      <w:proofErr w:type="spellEnd"/>
      <w:r w:rsidRPr="0010091E">
        <w:rPr>
          <w:b/>
          <w:bCs/>
        </w:rPr>
        <w:t xml:space="preserve"> majoră</w:t>
      </w:r>
    </w:p>
    <w:p w14:paraId="3AF512FD" w14:textId="77777777" w:rsidR="00FD376E" w:rsidRPr="0010091E" w:rsidRDefault="00FD376E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60</w:t>
      </w:r>
      <w:r w:rsidRPr="0010091E">
        <w:rPr>
          <w:b/>
          <w:bCs/>
        </w:rPr>
        <w:t xml:space="preserve">. </w:t>
      </w:r>
      <w:proofErr w:type="spellStart"/>
      <w:r w:rsidRPr="0010091E">
        <w:rPr>
          <w:bCs/>
        </w:rPr>
        <w:t>Forţa</w:t>
      </w:r>
      <w:proofErr w:type="spellEnd"/>
      <w:r w:rsidRPr="0010091E">
        <w:rPr>
          <w:bCs/>
        </w:rPr>
        <w:t xml:space="preserve"> majoră trebuie menționată în scris în 10 zile calendaristice de la apariție.</w:t>
      </w:r>
    </w:p>
    <w:p w14:paraId="66E64E1F" w14:textId="77777777" w:rsidR="00FD376E" w:rsidRPr="0010091E" w:rsidRDefault="00FD376E" w:rsidP="00A2403E">
      <w:pPr>
        <w:spacing w:before="120" w:after="120"/>
        <w:ind w:right="-180"/>
        <w:jc w:val="both"/>
        <w:rPr>
          <w:bCs/>
        </w:rPr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61</w:t>
      </w:r>
      <w:r w:rsidRPr="0010091E">
        <w:rPr>
          <w:b/>
          <w:bCs/>
        </w:rPr>
        <w:t xml:space="preserve">. </w:t>
      </w:r>
      <w:proofErr w:type="spellStart"/>
      <w:r w:rsidRPr="0010091E">
        <w:rPr>
          <w:bCs/>
        </w:rPr>
        <w:t>Forţa</w:t>
      </w:r>
      <w:proofErr w:type="spellEnd"/>
      <w:r w:rsidRPr="0010091E">
        <w:rPr>
          <w:bCs/>
        </w:rPr>
        <w:t xml:space="preserve"> majoră exonerează </w:t>
      </w:r>
      <w:proofErr w:type="spellStart"/>
      <w:r w:rsidRPr="0010091E">
        <w:rPr>
          <w:bCs/>
        </w:rPr>
        <w:t>p</w:t>
      </w:r>
      <w:r w:rsidR="00DF6D00" w:rsidRPr="0010091E">
        <w:rPr>
          <w:bCs/>
        </w:rPr>
        <w:t>ă</w:t>
      </w:r>
      <w:r w:rsidRPr="0010091E">
        <w:rPr>
          <w:bCs/>
        </w:rPr>
        <w:t>rţile</w:t>
      </w:r>
      <w:proofErr w:type="spellEnd"/>
      <w:r w:rsidRPr="0010091E">
        <w:rPr>
          <w:bCs/>
        </w:rPr>
        <w:t xml:space="preserve"> de îndeplinirea </w:t>
      </w:r>
      <w:proofErr w:type="spellStart"/>
      <w:r w:rsidRPr="0010091E">
        <w:rPr>
          <w:bCs/>
        </w:rPr>
        <w:t>obligaţiilor</w:t>
      </w:r>
      <w:proofErr w:type="spellEnd"/>
      <w:r w:rsidRPr="0010091E">
        <w:rPr>
          <w:bCs/>
        </w:rPr>
        <w:t xml:space="preserve"> asumate prin prezentul contract, pe toată perioada în care aceasta </w:t>
      </w:r>
      <w:proofErr w:type="spellStart"/>
      <w:r w:rsidRPr="0010091E">
        <w:rPr>
          <w:bCs/>
        </w:rPr>
        <w:t>acţionează</w:t>
      </w:r>
      <w:proofErr w:type="spellEnd"/>
      <w:r w:rsidRPr="0010091E">
        <w:rPr>
          <w:bCs/>
        </w:rPr>
        <w:t>.</w:t>
      </w:r>
    </w:p>
    <w:p w14:paraId="2C4FEFC7" w14:textId="77777777" w:rsidR="00FD376E" w:rsidRPr="0010091E" w:rsidRDefault="00FD376E" w:rsidP="00A2403E">
      <w:pPr>
        <w:spacing w:before="120" w:after="120"/>
        <w:ind w:right="-180"/>
        <w:jc w:val="both"/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62</w:t>
      </w:r>
      <w:r w:rsidRPr="0010091E">
        <w:rPr>
          <w:b/>
          <w:bCs/>
        </w:rPr>
        <w:t xml:space="preserve">. </w:t>
      </w:r>
      <w:r w:rsidRPr="0010091E">
        <w:t xml:space="preserve">Îndeplinirea contractului va fi suspendată în perioada de </w:t>
      </w:r>
      <w:proofErr w:type="spellStart"/>
      <w:r w:rsidRPr="0010091E">
        <w:t>acţiune</w:t>
      </w:r>
      <w:proofErr w:type="spellEnd"/>
      <w:r w:rsidRPr="0010091E">
        <w:t xml:space="preserve"> a </w:t>
      </w:r>
      <w:proofErr w:type="spellStart"/>
      <w:r w:rsidRPr="0010091E">
        <w:t>forţei</w:t>
      </w:r>
      <w:proofErr w:type="spellEnd"/>
      <w:r w:rsidRPr="0010091E">
        <w:t xml:space="preserve"> majore, dar fără a prejudicia drepturile ce li se cuveneau </w:t>
      </w:r>
      <w:proofErr w:type="spellStart"/>
      <w:r w:rsidRPr="0010091E">
        <w:t>părţilor</w:t>
      </w:r>
      <w:proofErr w:type="spellEnd"/>
      <w:r w:rsidRPr="0010091E">
        <w:t xml:space="preserve"> până la </w:t>
      </w:r>
      <w:proofErr w:type="spellStart"/>
      <w:r w:rsidRPr="0010091E">
        <w:t>apariţia</w:t>
      </w:r>
      <w:proofErr w:type="spellEnd"/>
      <w:r w:rsidRPr="0010091E">
        <w:t xml:space="preserve"> acesteia.</w:t>
      </w:r>
    </w:p>
    <w:p w14:paraId="11AE6A15" w14:textId="77777777" w:rsidR="00FD376E" w:rsidRPr="0010091E" w:rsidRDefault="00FD376E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63</w:t>
      </w:r>
      <w:r w:rsidRPr="0010091E">
        <w:rPr>
          <w:b/>
          <w:bCs/>
        </w:rPr>
        <w:t xml:space="preserve">. </w:t>
      </w:r>
      <w:r w:rsidRPr="0010091E">
        <w:t xml:space="preserve">Partea care invocă </w:t>
      </w:r>
      <w:proofErr w:type="spellStart"/>
      <w:r w:rsidRPr="0010091E">
        <w:t>forţa</w:t>
      </w:r>
      <w:proofErr w:type="spellEnd"/>
      <w:r w:rsidRPr="0010091E">
        <w:t xml:space="preserve"> majoră are </w:t>
      </w:r>
      <w:proofErr w:type="spellStart"/>
      <w:r w:rsidRPr="0010091E">
        <w:t>obligaţia</w:t>
      </w:r>
      <w:proofErr w:type="spellEnd"/>
      <w:r w:rsidRPr="0010091E">
        <w:t xml:space="preserve"> de a notifica celeilalte </w:t>
      </w:r>
      <w:proofErr w:type="spellStart"/>
      <w:r w:rsidRPr="0010091E">
        <w:t>părţi</w:t>
      </w:r>
      <w:proofErr w:type="spellEnd"/>
      <w:r w:rsidRPr="0010091E">
        <w:t xml:space="preserve"> încetarea cauzei acesteia în maximum 1</w:t>
      </w:r>
      <w:r w:rsidR="00DF6D00" w:rsidRPr="0010091E">
        <w:t>0</w:t>
      </w:r>
      <w:r w:rsidRPr="0010091E">
        <w:t xml:space="preserve"> zile de la încetare.</w:t>
      </w:r>
    </w:p>
    <w:p w14:paraId="6B28515D" w14:textId="77777777" w:rsidR="00D025E2" w:rsidRPr="0010091E" w:rsidRDefault="00D025E2" w:rsidP="00A2403E">
      <w:pPr>
        <w:spacing w:before="120" w:after="120"/>
        <w:ind w:right="-180"/>
        <w:jc w:val="both"/>
        <w:rPr>
          <w:b/>
          <w:bCs/>
        </w:rPr>
      </w:pPr>
    </w:p>
    <w:p w14:paraId="04C63D4C" w14:textId="77777777" w:rsidR="00FD376E" w:rsidRPr="0010091E" w:rsidRDefault="00FD376E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>Capitolul XIV. Dispoziții finale</w:t>
      </w:r>
    </w:p>
    <w:p w14:paraId="442A3E49" w14:textId="77777777" w:rsidR="00FE5C18" w:rsidRPr="0010091E" w:rsidRDefault="00FD376E" w:rsidP="00A2403E">
      <w:pPr>
        <w:spacing w:before="120" w:after="120"/>
        <w:ind w:right="-180"/>
        <w:jc w:val="both"/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64</w:t>
      </w:r>
      <w:r w:rsidRPr="0010091E">
        <w:rPr>
          <w:b/>
          <w:bCs/>
        </w:rPr>
        <w:t xml:space="preserve">. </w:t>
      </w:r>
      <w:r w:rsidR="00FE5C18" w:rsidRPr="0010091E">
        <w:t>Limba care guvernează contractul este limba română.</w:t>
      </w:r>
    </w:p>
    <w:p w14:paraId="23A460C5" w14:textId="77777777" w:rsidR="00FE5C18" w:rsidRPr="0010091E" w:rsidRDefault="00A636FC" w:rsidP="00A2403E">
      <w:pPr>
        <w:spacing w:before="120" w:after="120"/>
        <w:ind w:right="-180"/>
        <w:jc w:val="both"/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65</w:t>
      </w:r>
      <w:r w:rsidRPr="0010091E">
        <w:rPr>
          <w:b/>
          <w:bCs/>
        </w:rPr>
        <w:t>.</w:t>
      </w:r>
      <w:r w:rsidR="00FE5C18" w:rsidRPr="0010091E">
        <w:rPr>
          <w:b/>
          <w:bCs/>
        </w:rPr>
        <w:t xml:space="preserve"> </w:t>
      </w:r>
      <w:r w:rsidR="00FE5C18" w:rsidRPr="0010091E">
        <w:t>Contractul va fi interpretat conform legilor din România.</w:t>
      </w:r>
    </w:p>
    <w:p w14:paraId="74212EC5" w14:textId="54E99669" w:rsidR="00D060E5" w:rsidRPr="0010091E" w:rsidRDefault="00D060E5" w:rsidP="00A2403E">
      <w:pPr>
        <w:spacing w:before="120" w:after="120"/>
        <w:ind w:right="-180"/>
        <w:jc w:val="both"/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66</w:t>
      </w:r>
      <w:r w:rsidRPr="0010091E">
        <w:rPr>
          <w:b/>
          <w:bCs/>
        </w:rPr>
        <w:t xml:space="preserve">. </w:t>
      </w:r>
      <w:r w:rsidR="00E513E4" w:rsidRPr="00E513E4">
        <w:t>Anexa nr.1- Cererea de Finanțare, Anexa nr.2- Bugetul, și Anexa nr.3- Declarația de Imparțialitate reprezintă părți integrante ale prezentului contract.</w:t>
      </w:r>
    </w:p>
    <w:p w14:paraId="380C272A" w14:textId="77777777" w:rsidR="00D060E5" w:rsidRPr="0010091E" w:rsidRDefault="00D060E5" w:rsidP="00A2403E">
      <w:pPr>
        <w:spacing w:before="120" w:after="120"/>
        <w:ind w:right="-180"/>
        <w:jc w:val="both"/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67</w:t>
      </w:r>
      <w:r w:rsidRPr="0010091E">
        <w:rPr>
          <w:b/>
          <w:bCs/>
        </w:rPr>
        <w:t xml:space="preserve">. </w:t>
      </w:r>
      <w:r w:rsidRPr="0010091E">
        <w:t xml:space="preserve">Regimul de gestionare a sumelor repartizate de </w:t>
      </w:r>
      <w:r w:rsidR="00AB43A7" w:rsidRPr="0010091E">
        <w:t>A</w:t>
      </w:r>
      <w:r w:rsidR="001E0CBD" w:rsidRPr="0010091E">
        <w:t xml:space="preserve">utoritatea </w:t>
      </w:r>
      <w:r w:rsidR="00AB43A7" w:rsidRPr="0010091E">
        <w:t>F</w:t>
      </w:r>
      <w:r w:rsidR="001E0CBD" w:rsidRPr="0010091E">
        <w:t>inanțatoare și controlul financiar se realizează în condițiile legii. Angajarea, lichidarea, ordonanțarea și plata cheltuielilor efectuate de Beneficiar în baza prezentului contract se fac potrivit normelor privind finanțele publice.</w:t>
      </w:r>
    </w:p>
    <w:p w14:paraId="454749CE" w14:textId="77777777" w:rsidR="00D060E5" w:rsidRPr="0010091E" w:rsidRDefault="001E0CBD" w:rsidP="00A2403E">
      <w:pPr>
        <w:spacing w:before="120" w:after="120"/>
        <w:ind w:right="-180"/>
        <w:jc w:val="both"/>
        <w:rPr>
          <w:b/>
          <w:bCs/>
        </w:rPr>
      </w:pPr>
      <w:r w:rsidRPr="0010091E">
        <w:rPr>
          <w:b/>
          <w:bCs/>
        </w:rPr>
        <w:t xml:space="preserve">Art. </w:t>
      </w:r>
      <w:r w:rsidR="00B54420" w:rsidRPr="0010091E">
        <w:rPr>
          <w:b/>
          <w:bCs/>
        </w:rPr>
        <w:t>68</w:t>
      </w:r>
      <w:r w:rsidRPr="0010091E">
        <w:rPr>
          <w:b/>
          <w:bCs/>
        </w:rPr>
        <w:t xml:space="preserve">. </w:t>
      </w:r>
      <w:r w:rsidR="00D060E5" w:rsidRPr="0010091E">
        <w:t>În conformitate cu prevederile art. 38 alin. 2 din</w:t>
      </w:r>
      <w:r w:rsidR="00D060E5" w:rsidRPr="0010091E">
        <w:rPr>
          <w:b/>
          <w:bCs/>
        </w:rPr>
        <w:t xml:space="preserve"> </w:t>
      </w:r>
      <w:r w:rsidR="00D060E5" w:rsidRPr="0010091E">
        <w:rPr>
          <w:bCs/>
        </w:rPr>
        <w:t xml:space="preserve">Legea nr. 350/2005 privind regimul </w:t>
      </w:r>
      <w:proofErr w:type="spellStart"/>
      <w:r w:rsidR="00D060E5" w:rsidRPr="0010091E">
        <w:rPr>
          <w:bCs/>
        </w:rPr>
        <w:t>finanţărilor</w:t>
      </w:r>
      <w:proofErr w:type="spellEnd"/>
      <w:r w:rsidR="00D060E5" w:rsidRPr="0010091E">
        <w:rPr>
          <w:bCs/>
        </w:rPr>
        <w:t xml:space="preserve"> nerambursabile din fonduri publice alocate pentru </w:t>
      </w:r>
      <w:proofErr w:type="spellStart"/>
      <w:r w:rsidR="00D060E5" w:rsidRPr="0010091E">
        <w:rPr>
          <w:bCs/>
        </w:rPr>
        <w:t>activităţi</w:t>
      </w:r>
      <w:proofErr w:type="spellEnd"/>
      <w:r w:rsidR="00D060E5" w:rsidRPr="0010091E">
        <w:rPr>
          <w:bCs/>
        </w:rPr>
        <w:t xml:space="preserve"> nonprofit de interes general, cu modificările și </w:t>
      </w:r>
      <w:r w:rsidR="00D060E5" w:rsidRPr="0010091E">
        <w:rPr>
          <w:bCs/>
        </w:rPr>
        <w:lastRenderedPageBreak/>
        <w:t xml:space="preserve">completările ulterioare, Curtea de Conturi are calitatea de exercita controlul financiar asupra derulării activității nonprofit finanțată din fonduri </w:t>
      </w:r>
      <w:proofErr w:type="spellStart"/>
      <w:r w:rsidR="00D060E5" w:rsidRPr="0010091E">
        <w:rPr>
          <w:bCs/>
        </w:rPr>
        <w:t>publie</w:t>
      </w:r>
      <w:proofErr w:type="spellEnd"/>
      <w:r w:rsidR="00D060E5" w:rsidRPr="0010091E">
        <w:rPr>
          <w:bCs/>
        </w:rPr>
        <w:t>.</w:t>
      </w:r>
    </w:p>
    <w:p w14:paraId="5AE72B9E" w14:textId="77777777" w:rsidR="0027515E" w:rsidRPr="0010091E" w:rsidRDefault="0027515E" w:rsidP="00A2403E">
      <w:pPr>
        <w:spacing w:before="120" w:after="120"/>
        <w:ind w:right="-180"/>
        <w:jc w:val="both"/>
        <w:rPr>
          <w:b/>
        </w:rPr>
      </w:pPr>
    </w:p>
    <w:p w14:paraId="718126AF" w14:textId="5D6A7ABC" w:rsidR="00146FD9" w:rsidRPr="009B6BE1" w:rsidRDefault="00146FD9" w:rsidP="00DC0954">
      <w:pPr>
        <w:spacing w:before="120" w:after="120"/>
        <w:ind w:right="-180" w:firstLine="720"/>
        <w:jc w:val="both"/>
        <w:rPr>
          <w:bCs/>
        </w:rPr>
      </w:pPr>
      <w:proofErr w:type="spellStart"/>
      <w:r w:rsidRPr="0010091E">
        <w:rPr>
          <w:bCs/>
        </w:rPr>
        <w:t>Părţile</w:t>
      </w:r>
      <w:proofErr w:type="spellEnd"/>
      <w:r w:rsidRPr="0010091E">
        <w:rPr>
          <w:bCs/>
        </w:rPr>
        <w:t xml:space="preserve"> au </w:t>
      </w:r>
      <w:r w:rsidR="00D025E2" w:rsidRPr="0010091E">
        <w:rPr>
          <w:bCs/>
        </w:rPr>
        <w:t>convenit</w:t>
      </w:r>
      <w:r w:rsidRPr="0010091E">
        <w:rPr>
          <w:bCs/>
        </w:rPr>
        <w:t xml:space="preserve"> să încheie azi</w:t>
      </w:r>
      <w:r w:rsidR="00B35935" w:rsidRPr="0010091E">
        <w:rPr>
          <w:bCs/>
        </w:rPr>
        <w:t xml:space="preserve">, </w:t>
      </w:r>
      <w:r w:rsidR="001810AB">
        <w:rPr>
          <w:bCs/>
        </w:rPr>
        <w:t>__________________,</w:t>
      </w:r>
      <w:r w:rsidR="001810AB" w:rsidRPr="0010091E">
        <w:rPr>
          <w:bCs/>
        </w:rPr>
        <w:t xml:space="preserve"> </w:t>
      </w:r>
      <w:r w:rsidR="00DC0954" w:rsidRPr="00DC0954">
        <w:rPr>
          <w:bCs/>
        </w:rPr>
        <w:t>contract</w:t>
      </w:r>
      <w:r w:rsidR="00DC0954">
        <w:rPr>
          <w:bCs/>
        </w:rPr>
        <w:t>ul</w:t>
      </w:r>
      <w:r w:rsidR="00DC0954" w:rsidRPr="00DC0954">
        <w:rPr>
          <w:bCs/>
        </w:rPr>
        <w:t xml:space="preserve"> de finanțare nerambursabilă</w:t>
      </w:r>
      <w:r w:rsidR="00DC0954">
        <w:rPr>
          <w:bCs/>
        </w:rPr>
        <w:t xml:space="preserve"> n</w:t>
      </w:r>
      <w:r w:rsidR="00DC0954" w:rsidRPr="00DC0954">
        <w:rPr>
          <w:bCs/>
        </w:rPr>
        <w:t xml:space="preserve">r.: _______ </w:t>
      </w:r>
      <w:r w:rsidRPr="0010091E">
        <w:rPr>
          <w:bCs/>
        </w:rPr>
        <w:t xml:space="preserve">în 2 (două) exemplare, câte unul pentru fiecare parte. </w:t>
      </w:r>
    </w:p>
    <w:p w14:paraId="02B6030F" w14:textId="77777777" w:rsidR="00CA0702" w:rsidRDefault="00CA0702" w:rsidP="00A2403E">
      <w:pPr>
        <w:spacing w:before="120" w:after="120"/>
        <w:ind w:right="-180" w:firstLine="720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868"/>
      </w:tblGrid>
      <w:tr w:rsidR="0004193C" w14:paraId="7BD1B198" w14:textId="77777777" w:rsidTr="009B6BE1">
        <w:tc>
          <w:tcPr>
            <w:tcW w:w="5103" w:type="dxa"/>
            <w:shd w:val="clear" w:color="auto" w:fill="auto"/>
          </w:tcPr>
          <w:p w14:paraId="1BA0171D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</w:rPr>
              <w:t>AUTORITATE FINANȚATOARE,</w:t>
            </w:r>
          </w:p>
          <w:p w14:paraId="67A38402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sz w:val="22"/>
                <w:szCs w:val="22"/>
              </w:rPr>
              <w:t>SECTORUL 6 AL MUNICIPIULUI BUCUREȘTI</w:t>
            </w:r>
            <w:r w:rsidRPr="00341F90">
              <w:rPr>
                <w:sz w:val="22"/>
                <w:szCs w:val="22"/>
              </w:rPr>
              <w:t>,</w:t>
            </w:r>
          </w:p>
        </w:tc>
        <w:tc>
          <w:tcPr>
            <w:tcW w:w="4868" w:type="dxa"/>
            <w:vMerge w:val="restart"/>
            <w:shd w:val="clear" w:color="auto" w:fill="auto"/>
          </w:tcPr>
          <w:p w14:paraId="070C34B8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</w:rPr>
              <w:t>BENEFICIAR,</w:t>
            </w:r>
            <w:r w:rsidRPr="00341F90">
              <w:rPr>
                <w:b/>
                <w:bCs/>
                <w:sz w:val="22"/>
                <w:szCs w:val="22"/>
              </w:rPr>
              <w:tab/>
            </w:r>
          </w:p>
          <w:p w14:paraId="7A4F3136" w14:textId="77777777" w:rsidR="0004193C" w:rsidRPr="00341F90" w:rsidRDefault="00437C0A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  <w:highlight w:val="yellow"/>
              </w:rPr>
              <w:t>BENEFICIAR</w:t>
            </w:r>
          </w:p>
          <w:p w14:paraId="4B1FD190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</w:rPr>
              <w:t>Președinte</w:t>
            </w:r>
          </w:p>
          <w:p w14:paraId="1EB75F5A" w14:textId="77777777" w:rsidR="0004193C" w:rsidRPr="00341F90" w:rsidRDefault="00437C0A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  <w:highlight w:val="yellow"/>
              </w:rPr>
              <w:t>SUBSEMNATUL/A</w:t>
            </w:r>
          </w:p>
        </w:tc>
      </w:tr>
      <w:tr w:rsidR="0004193C" w14:paraId="0D446713" w14:textId="77777777" w:rsidTr="009B6BE1">
        <w:tc>
          <w:tcPr>
            <w:tcW w:w="5103" w:type="dxa"/>
            <w:shd w:val="clear" w:color="auto" w:fill="auto"/>
          </w:tcPr>
          <w:p w14:paraId="3697135F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</w:rPr>
              <w:t xml:space="preserve">PRIMAR, </w:t>
            </w:r>
          </w:p>
        </w:tc>
        <w:tc>
          <w:tcPr>
            <w:tcW w:w="4868" w:type="dxa"/>
            <w:vMerge/>
            <w:shd w:val="clear" w:color="auto" w:fill="auto"/>
          </w:tcPr>
          <w:p w14:paraId="5CCF06CA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193C" w14:paraId="55DB797F" w14:textId="77777777" w:rsidTr="009B6BE1">
        <w:tc>
          <w:tcPr>
            <w:tcW w:w="5103" w:type="dxa"/>
            <w:shd w:val="clear" w:color="auto" w:fill="auto"/>
          </w:tcPr>
          <w:p w14:paraId="143308C4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</w:rPr>
              <w:t>Ciprian CIUCU</w:t>
            </w:r>
          </w:p>
          <w:p w14:paraId="38AA5BAB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Merge/>
            <w:shd w:val="clear" w:color="auto" w:fill="auto"/>
          </w:tcPr>
          <w:p w14:paraId="7A8B8789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193C" w14:paraId="0DE2C108" w14:textId="77777777" w:rsidTr="009B6BE1">
        <w:tc>
          <w:tcPr>
            <w:tcW w:w="5103" w:type="dxa"/>
            <w:shd w:val="clear" w:color="auto" w:fill="auto"/>
          </w:tcPr>
          <w:p w14:paraId="5FD0D82C" w14:textId="60C12854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</w:rPr>
              <w:t xml:space="preserve">Director </w:t>
            </w:r>
            <w:r w:rsidR="00A2403E">
              <w:rPr>
                <w:b/>
                <w:bCs/>
                <w:sz w:val="22"/>
                <w:szCs w:val="22"/>
              </w:rPr>
              <w:t>General</w:t>
            </w:r>
            <w:r w:rsidRPr="00341F90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341F90">
              <w:rPr>
                <w:b/>
                <w:bCs/>
                <w:sz w:val="22"/>
                <w:szCs w:val="22"/>
              </w:rPr>
              <w:t>Direcţia</w:t>
            </w:r>
            <w:proofErr w:type="spellEnd"/>
            <w:r w:rsidRPr="00341F90">
              <w:rPr>
                <w:b/>
                <w:bCs/>
                <w:sz w:val="22"/>
                <w:szCs w:val="22"/>
              </w:rPr>
              <w:t xml:space="preserve"> </w:t>
            </w:r>
            <w:r w:rsidR="00234434">
              <w:rPr>
                <w:b/>
                <w:bCs/>
                <w:sz w:val="22"/>
                <w:szCs w:val="22"/>
              </w:rPr>
              <w:t xml:space="preserve">Generală </w:t>
            </w:r>
            <w:r w:rsidRPr="00341F90">
              <w:rPr>
                <w:b/>
                <w:bCs/>
                <w:sz w:val="22"/>
                <w:szCs w:val="22"/>
              </w:rPr>
              <w:t>Economică</w:t>
            </w:r>
          </w:p>
          <w:p w14:paraId="6A02046C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i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</w:rPr>
              <w:t>Bogdan - Ionuț CIOCÎRLAN</w:t>
            </w:r>
          </w:p>
          <w:p w14:paraId="7A07C1B9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Merge/>
            <w:shd w:val="clear" w:color="auto" w:fill="auto"/>
          </w:tcPr>
          <w:p w14:paraId="169FDCB5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193C" w14:paraId="29F38896" w14:textId="77777777" w:rsidTr="009B6BE1">
        <w:tc>
          <w:tcPr>
            <w:tcW w:w="5103" w:type="dxa"/>
            <w:shd w:val="clear" w:color="auto" w:fill="auto"/>
          </w:tcPr>
          <w:p w14:paraId="4F140900" w14:textId="1FD03E03" w:rsidR="0004193C" w:rsidRPr="00341F90" w:rsidRDefault="00A2403E" w:rsidP="00A2403E">
            <w:pPr>
              <w:spacing w:before="120" w:after="120"/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Serviciul</w:t>
            </w:r>
            <w:r w:rsidR="0004193C" w:rsidRPr="00341F90">
              <w:rPr>
                <w:b/>
                <w:bCs/>
                <w:sz w:val="22"/>
                <w:szCs w:val="22"/>
              </w:rPr>
              <w:t xml:space="preserve"> Juridic </w:t>
            </w:r>
            <w:proofErr w:type="spellStart"/>
            <w:r w:rsidR="0004193C" w:rsidRPr="00341F90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="0004193C" w:rsidRPr="00341F90">
              <w:rPr>
                <w:b/>
                <w:bCs/>
                <w:sz w:val="22"/>
                <w:szCs w:val="22"/>
              </w:rPr>
              <w:t xml:space="preserve"> Contencios Administrativ</w:t>
            </w:r>
          </w:p>
          <w:p w14:paraId="4EAA2E93" w14:textId="19DF6B15" w:rsidR="0004193C" w:rsidRDefault="00A2403E" w:rsidP="00A2403E">
            <w:pPr>
              <w:spacing w:before="120" w:after="120"/>
              <w:ind w:right="-18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Șef Serviciu</w:t>
            </w:r>
          </w:p>
          <w:p w14:paraId="71C9949E" w14:textId="6BCD9A36" w:rsidR="0004193C" w:rsidRPr="00341F90" w:rsidRDefault="00A2403E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Felicia ANGHELACHE</w:t>
            </w:r>
          </w:p>
          <w:p w14:paraId="5D575BB8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Merge/>
            <w:shd w:val="clear" w:color="auto" w:fill="auto"/>
          </w:tcPr>
          <w:p w14:paraId="7B669874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193C" w14:paraId="26EBDC87" w14:textId="77777777" w:rsidTr="009B6BE1">
        <w:tc>
          <w:tcPr>
            <w:tcW w:w="5103" w:type="dxa"/>
            <w:shd w:val="clear" w:color="auto" w:fill="auto"/>
          </w:tcPr>
          <w:p w14:paraId="7ECBB270" w14:textId="0BED83D1" w:rsidR="0004193C" w:rsidRPr="00341F90" w:rsidRDefault="00A2403E" w:rsidP="00A2403E">
            <w:pPr>
              <w:spacing w:before="120" w:after="120"/>
              <w:ind w:right="-18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Director General -</w:t>
            </w:r>
            <w:r w:rsidRPr="00341F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4193C" w:rsidRPr="00341F90">
              <w:rPr>
                <w:b/>
                <w:bCs/>
                <w:sz w:val="22"/>
                <w:szCs w:val="22"/>
              </w:rPr>
              <w:t>Direcţia</w:t>
            </w:r>
            <w:proofErr w:type="spellEnd"/>
            <w:r w:rsidR="0004193C" w:rsidRPr="00341F9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Generală Dezvoltare Locală, Digitalizare, Proiecte cu Fonduri Externe</w:t>
            </w:r>
            <w:r w:rsidR="0004193C" w:rsidRPr="00341F9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7896B9F" w14:textId="79AE6EB2" w:rsidR="0004193C" w:rsidRPr="00341F90" w:rsidRDefault="00A2403E" w:rsidP="00A2403E">
            <w:pPr>
              <w:spacing w:before="120" w:after="120"/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Valeriu- Florin BUNEA</w:t>
            </w:r>
          </w:p>
          <w:p w14:paraId="7E05B63C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Merge/>
            <w:shd w:val="clear" w:color="auto" w:fill="auto"/>
          </w:tcPr>
          <w:p w14:paraId="3C2D0A2B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403E" w14:paraId="5D9042BC" w14:textId="77777777" w:rsidTr="001810AB">
        <w:tc>
          <w:tcPr>
            <w:tcW w:w="5103" w:type="dxa"/>
            <w:shd w:val="clear" w:color="auto" w:fill="auto"/>
          </w:tcPr>
          <w:p w14:paraId="519BF93E" w14:textId="08250F1B" w:rsidR="00A2403E" w:rsidRPr="00341F90" w:rsidRDefault="00A2403E" w:rsidP="00A2403E">
            <w:pPr>
              <w:spacing w:before="120" w:after="120"/>
              <w:ind w:right="-18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Director General Adjunct -</w:t>
            </w:r>
            <w:r w:rsidRPr="00341F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1F90">
              <w:rPr>
                <w:b/>
                <w:bCs/>
                <w:sz w:val="22"/>
                <w:szCs w:val="22"/>
              </w:rPr>
              <w:t>Direcţia</w:t>
            </w:r>
            <w:proofErr w:type="spellEnd"/>
            <w:r w:rsidRPr="00341F9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Generală Dezvoltare Locală, Digitalizare, Proiecte cu Fonduri Externe</w:t>
            </w:r>
            <w:r w:rsidRPr="00341F9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7B5A799" w14:textId="496AA3DB" w:rsidR="00A2403E" w:rsidRPr="00341F90" w:rsidRDefault="00A2403E" w:rsidP="00A2403E">
            <w:pPr>
              <w:spacing w:before="120" w:after="120"/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Octavian- Cornel ARON</w:t>
            </w:r>
          </w:p>
          <w:p w14:paraId="0BE228F1" w14:textId="77777777" w:rsidR="00A2403E" w:rsidRPr="00341F90" w:rsidDel="00A2403E" w:rsidRDefault="00A2403E" w:rsidP="00A2403E">
            <w:pPr>
              <w:spacing w:before="120" w:after="120"/>
              <w:ind w:right="-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Merge/>
            <w:shd w:val="clear" w:color="auto" w:fill="auto"/>
          </w:tcPr>
          <w:p w14:paraId="7E495008" w14:textId="77777777" w:rsidR="00A2403E" w:rsidRPr="00341F90" w:rsidRDefault="00A2403E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193C" w14:paraId="67C975DC" w14:textId="77777777" w:rsidTr="009B6BE1">
        <w:tc>
          <w:tcPr>
            <w:tcW w:w="5103" w:type="dxa"/>
            <w:shd w:val="clear" w:color="auto" w:fill="auto"/>
          </w:tcPr>
          <w:p w14:paraId="4177F6C4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</w:rPr>
              <w:t>Vizat,</w:t>
            </w:r>
          </w:p>
          <w:p w14:paraId="3242A13C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</w:rPr>
              <w:t>Control Financiar Preventiv</w:t>
            </w:r>
          </w:p>
          <w:p w14:paraId="733D84A3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Merge/>
            <w:shd w:val="clear" w:color="auto" w:fill="auto"/>
          </w:tcPr>
          <w:p w14:paraId="1A166265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193C" w14:paraId="483B1315" w14:textId="77777777" w:rsidTr="009B6BE1">
        <w:tc>
          <w:tcPr>
            <w:tcW w:w="5103" w:type="dxa"/>
            <w:shd w:val="clear" w:color="auto" w:fill="auto"/>
          </w:tcPr>
          <w:p w14:paraId="36BB6977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</w:rPr>
              <w:t>Întocmit,</w:t>
            </w:r>
          </w:p>
          <w:p w14:paraId="4EC9CD53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 w:rsidRPr="00341F90">
              <w:rPr>
                <w:b/>
                <w:bCs/>
                <w:sz w:val="22"/>
                <w:szCs w:val="22"/>
              </w:rPr>
              <w:t>Consilier,</w:t>
            </w:r>
          </w:p>
          <w:p w14:paraId="2ED6D3DA" w14:textId="33D9990D" w:rsidR="0004193C" w:rsidRPr="00341F90" w:rsidRDefault="00A2403E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Antonia BURLĂ- NECȘULESCU</w:t>
            </w:r>
          </w:p>
          <w:p w14:paraId="07CE3DB5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Merge/>
            <w:shd w:val="clear" w:color="auto" w:fill="auto"/>
          </w:tcPr>
          <w:p w14:paraId="0E21F830" w14:textId="77777777" w:rsidR="0004193C" w:rsidRPr="00341F90" w:rsidRDefault="0004193C" w:rsidP="00A2403E">
            <w:pPr>
              <w:spacing w:before="120" w:after="120"/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D57EC6D" w14:textId="77777777" w:rsidR="0004193C" w:rsidRPr="001810AB" w:rsidRDefault="0004193C" w:rsidP="00A2403E">
      <w:pPr>
        <w:spacing w:before="120" w:after="120"/>
        <w:ind w:right="-180"/>
        <w:jc w:val="both"/>
        <w:rPr>
          <w:sz w:val="22"/>
          <w:szCs w:val="22"/>
        </w:rPr>
      </w:pPr>
    </w:p>
    <w:sectPr w:rsidR="0004193C" w:rsidRPr="001810AB" w:rsidSect="006D184F">
      <w:footerReference w:type="default" r:id="rId8"/>
      <w:pgSz w:w="12240" w:h="15840"/>
      <w:pgMar w:top="540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4E26" w14:textId="77777777" w:rsidR="00862117" w:rsidRDefault="00862117">
      <w:r>
        <w:separator/>
      </w:r>
    </w:p>
  </w:endnote>
  <w:endnote w:type="continuationSeparator" w:id="0">
    <w:p w14:paraId="47B968BE" w14:textId="77777777" w:rsidR="00862117" w:rsidRDefault="0086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8FF7" w14:textId="77777777" w:rsidR="003302D6" w:rsidRPr="006A71D3" w:rsidRDefault="003302D6" w:rsidP="00FD158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0BA2">
      <w:rPr>
        <w:rStyle w:val="PageNumber"/>
        <w:noProof/>
      </w:rPr>
      <w:t>50</w:t>
    </w:r>
    <w:r>
      <w:rPr>
        <w:rStyle w:val="PageNumber"/>
      </w:rPr>
      <w:fldChar w:fldCharType="end"/>
    </w:r>
  </w:p>
  <w:p w14:paraId="7314C447" w14:textId="2376D67B" w:rsidR="003302D6" w:rsidRDefault="00BF3219">
    <w:r>
      <w:rPr>
        <w:noProof/>
      </w:rPr>
      <w:drawing>
        <wp:anchor distT="0" distB="0" distL="114300" distR="114300" simplePos="0" relativeHeight="251657728" behindDoc="1" locked="0" layoutInCell="1" allowOverlap="1" wp14:anchorId="1D030F08" wp14:editId="4EE4329F">
          <wp:simplePos x="0" y="0"/>
          <wp:positionH relativeFrom="column">
            <wp:posOffset>3575685</wp:posOffset>
          </wp:positionH>
          <wp:positionV relativeFrom="paragraph">
            <wp:posOffset>-907415</wp:posOffset>
          </wp:positionV>
          <wp:extent cx="3296285" cy="19272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85" cy="192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AD7EB" w14:textId="77777777" w:rsidR="003302D6" w:rsidRDefault="00330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7931" w14:textId="77777777" w:rsidR="00862117" w:rsidRDefault="00862117">
      <w:r>
        <w:separator/>
      </w:r>
    </w:p>
  </w:footnote>
  <w:footnote w:type="continuationSeparator" w:id="0">
    <w:p w14:paraId="0E2EFB37" w14:textId="77777777" w:rsidR="00862117" w:rsidRDefault="0086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58"/>
    <w:multiLevelType w:val="hybridMultilevel"/>
    <w:tmpl w:val="7048FD98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A74"/>
    <w:multiLevelType w:val="singleLevel"/>
    <w:tmpl w:val="445879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395ACA"/>
    <w:multiLevelType w:val="multilevel"/>
    <w:tmpl w:val="75DCDE5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25F26"/>
    <w:multiLevelType w:val="hybridMultilevel"/>
    <w:tmpl w:val="CF7C6FB8"/>
    <w:lvl w:ilvl="0" w:tplc="50DED85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A6B2B78"/>
    <w:multiLevelType w:val="hybridMultilevel"/>
    <w:tmpl w:val="DCD44218"/>
    <w:lvl w:ilvl="0" w:tplc="2C10C6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A35074"/>
    <w:multiLevelType w:val="multilevel"/>
    <w:tmpl w:val="62EA2C0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86F9F"/>
    <w:multiLevelType w:val="hybridMultilevel"/>
    <w:tmpl w:val="411C4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A637B"/>
    <w:multiLevelType w:val="multilevel"/>
    <w:tmpl w:val="44944EEC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6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DE0DE3"/>
    <w:multiLevelType w:val="multilevel"/>
    <w:tmpl w:val="F30A91C8"/>
    <w:lvl w:ilvl="0">
      <w:start w:val="10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761BFE"/>
    <w:multiLevelType w:val="hybridMultilevel"/>
    <w:tmpl w:val="4CDC070A"/>
    <w:lvl w:ilvl="0" w:tplc="4458792A">
      <w:start w:val="1"/>
      <w:numFmt w:val="bullet"/>
      <w:lvlText w:val="-"/>
      <w:lvlJc w:val="left"/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51C9"/>
    <w:multiLevelType w:val="hybridMultilevel"/>
    <w:tmpl w:val="DE9A6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92431"/>
    <w:multiLevelType w:val="hybridMultilevel"/>
    <w:tmpl w:val="15C215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51490"/>
    <w:multiLevelType w:val="hybridMultilevel"/>
    <w:tmpl w:val="A8DA67A6"/>
    <w:lvl w:ilvl="0" w:tplc="87A8C058">
      <w:start w:val="1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 w15:restartNumberingAfterBreak="0">
    <w:nsid w:val="521F2E14"/>
    <w:multiLevelType w:val="multilevel"/>
    <w:tmpl w:val="E50823F8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175729"/>
    <w:multiLevelType w:val="multilevel"/>
    <w:tmpl w:val="030AF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E52130"/>
    <w:multiLevelType w:val="multilevel"/>
    <w:tmpl w:val="F5CC5A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71064B"/>
    <w:multiLevelType w:val="hybridMultilevel"/>
    <w:tmpl w:val="4ED6F09E"/>
    <w:lvl w:ilvl="0" w:tplc="782E12CA">
      <w:start w:val="5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971FF"/>
    <w:multiLevelType w:val="hybridMultilevel"/>
    <w:tmpl w:val="55EEE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D5D25"/>
    <w:multiLevelType w:val="hybridMultilevel"/>
    <w:tmpl w:val="26D8A2BC"/>
    <w:lvl w:ilvl="0" w:tplc="782E12CA">
      <w:start w:val="5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CF3"/>
    <w:multiLevelType w:val="multilevel"/>
    <w:tmpl w:val="559A4F76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2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3C4C14"/>
    <w:multiLevelType w:val="hybridMultilevel"/>
    <w:tmpl w:val="B5E8215C"/>
    <w:lvl w:ilvl="0" w:tplc="146CC8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E4948"/>
    <w:multiLevelType w:val="hybridMultilevel"/>
    <w:tmpl w:val="1DE67486"/>
    <w:lvl w:ilvl="0" w:tplc="B1D0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32EEF"/>
    <w:multiLevelType w:val="multilevel"/>
    <w:tmpl w:val="6D7CC63E"/>
    <w:lvl w:ilvl="0">
      <w:start w:val="4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56020D"/>
    <w:multiLevelType w:val="hybridMultilevel"/>
    <w:tmpl w:val="3AF0549E"/>
    <w:lvl w:ilvl="0" w:tplc="CA06E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C534D"/>
    <w:multiLevelType w:val="multilevel"/>
    <w:tmpl w:val="F3C2240A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199057">
    <w:abstractNumId w:val="6"/>
  </w:num>
  <w:num w:numId="2" w16cid:durableId="1524587250">
    <w:abstractNumId w:val="1"/>
  </w:num>
  <w:num w:numId="3" w16cid:durableId="1117524518">
    <w:abstractNumId w:val="10"/>
  </w:num>
  <w:num w:numId="4" w16cid:durableId="1961956323">
    <w:abstractNumId w:val="23"/>
  </w:num>
  <w:num w:numId="5" w16cid:durableId="356782266">
    <w:abstractNumId w:val="12"/>
  </w:num>
  <w:num w:numId="6" w16cid:durableId="1339499855">
    <w:abstractNumId w:val="21"/>
  </w:num>
  <w:num w:numId="7" w16cid:durableId="1998729686">
    <w:abstractNumId w:val="4"/>
  </w:num>
  <w:num w:numId="8" w16cid:durableId="755175538">
    <w:abstractNumId w:val="9"/>
  </w:num>
  <w:num w:numId="9" w16cid:durableId="653870642">
    <w:abstractNumId w:val="7"/>
  </w:num>
  <w:num w:numId="10" w16cid:durableId="1041398130">
    <w:abstractNumId w:val="13"/>
  </w:num>
  <w:num w:numId="11" w16cid:durableId="1759447767">
    <w:abstractNumId w:val="8"/>
  </w:num>
  <w:num w:numId="12" w16cid:durableId="367338844">
    <w:abstractNumId w:val="5"/>
  </w:num>
  <w:num w:numId="13" w16cid:durableId="1971940287">
    <w:abstractNumId w:val="2"/>
  </w:num>
  <w:num w:numId="14" w16cid:durableId="1091046091">
    <w:abstractNumId w:val="19"/>
  </w:num>
  <w:num w:numId="15" w16cid:durableId="1162087310">
    <w:abstractNumId w:val="22"/>
  </w:num>
  <w:num w:numId="16" w16cid:durableId="23677096">
    <w:abstractNumId w:val="3"/>
  </w:num>
  <w:num w:numId="17" w16cid:durableId="100683109">
    <w:abstractNumId w:val="18"/>
  </w:num>
  <w:num w:numId="18" w16cid:durableId="1418744719">
    <w:abstractNumId w:val="16"/>
  </w:num>
  <w:num w:numId="19" w16cid:durableId="1394812738">
    <w:abstractNumId w:val="24"/>
  </w:num>
  <w:num w:numId="20" w16cid:durableId="1543706650">
    <w:abstractNumId w:val="11"/>
  </w:num>
  <w:num w:numId="21" w16cid:durableId="1545554205">
    <w:abstractNumId w:val="15"/>
  </w:num>
  <w:num w:numId="22" w16cid:durableId="834302941">
    <w:abstractNumId w:val="17"/>
  </w:num>
  <w:num w:numId="23" w16cid:durableId="1140070569">
    <w:abstractNumId w:val="20"/>
  </w:num>
  <w:num w:numId="24" w16cid:durableId="899679110">
    <w:abstractNumId w:val="0"/>
  </w:num>
  <w:num w:numId="25" w16cid:durableId="133452957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C8"/>
    <w:rsid w:val="00000AFD"/>
    <w:rsid w:val="0000285D"/>
    <w:rsid w:val="00003884"/>
    <w:rsid w:val="00003A29"/>
    <w:rsid w:val="00004A7B"/>
    <w:rsid w:val="000056F0"/>
    <w:rsid w:val="00006078"/>
    <w:rsid w:val="00006C10"/>
    <w:rsid w:val="00007643"/>
    <w:rsid w:val="00010BEF"/>
    <w:rsid w:val="0001246F"/>
    <w:rsid w:val="000131D5"/>
    <w:rsid w:val="0001390D"/>
    <w:rsid w:val="000146C5"/>
    <w:rsid w:val="00014F2A"/>
    <w:rsid w:val="00017642"/>
    <w:rsid w:val="000178A2"/>
    <w:rsid w:val="00017C71"/>
    <w:rsid w:val="00023781"/>
    <w:rsid w:val="00025377"/>
    <w:rsid w:val="00025DF3"/>
    <w:rsid w:val="0002759E"/>
    <w:rsid w:val="000326DF"/>
    <w:rsid w:val="00032809"/>
    <w:rsid w:val="000366E4"/>
    <w:rsid w:val="00036ED3"/>
    <w:rsid w:val="0004042B"/>
    <w:rsid w:val="0004193C"/>
    <w:rsid w:val="00043B62"/>
    <w:rsid w:val="00044FC1"/>
    <w:rsid w:val="00051BFC"/>
    <w:rsid w:val="00052BBA"/>
    <w:rsid w:val="00054BC9"/>
    <w:rsid w:val="00056781"/>
    <w:rsid w:val="00060B8B"/>
    <w:rsid w:val="00062F5F"/>
    <w:rsid w:val="000635C5"/>
    <w:rsid w:val="000656C2"/>
    <w:rsid w:val="00071DE0"/>
    <w:rsid w:val="000734FF"/>
    <w:rsid w:val="00076AC9"/>
    <w:rsid w:val="00077DEF"/>
    <w:rsid w:val="00077F19"/>
    <w:rsid w:val="00081A7F"/>
    <w:rsid w:val="00082AC8"/>
    <w:rsid w:val="00084751"/>
    <w:rsid w:val="00090014"/>
    <w:rsid w:val="00090893"/>
    <w:rsid w:val="000910A5"/>
    <w:rsid w:val="00093C93"/>
    <w:rsid w:val="000949A3"/>
    <w:rsid w:val="000A1A95"/>
    <w:rsid w:val="000A25DD"/>
    <w:rsid w:val="000A298E"/>
    <w:rsid w:val="000A61B7"/>
    <w:rsid w:val="000B2E27"/>
    <w:rsid w:val="000B2F6B"/>
    <w:rsid w:val="000B474F"/>
    <w:rsid w:val="000B4B69"/>
    <w:rsid w:val="000B5B03"/>
    <w:rsid w:val="000B6943"/>
    <w:rsid w:val="000B6E14"/>
    <w:rsid w:val="000B7B84"/>
    <w:rsid w:val="000B7DCA"/>
    <w:rsid w:val="000C0763"/>
    <w:rsid w:val="000C3ED1"/>
    <w:rsid w:val="000C4C3B"/>
    <w:rsid w:val="000D2003"/>
    <w:rsid w:val="000D458C"/>
    <w:rsid w:val="000D4C31"/>
    <w:rsid w:val="000D597A"/>
    <w:rsid w:val="000D599F"/>
    <w:rsid w:val="000D5A44"/>
    <w:rsid w:val="000E0041"/>
    <w:rsid w:val="000E0765"/>
    <w:rsid w:val="000E1ECC"/>
    <w:rsid w:val="000E2EBB"/>
    <w:rsid w:val="000E2F3C"/>
    <w:rsid w:val="000E4B58"/>
    <w:rsid w:val="000E6165"/>
    <w:rsid w:val="000E74EA"/>
    <w:rsid w:val="000E797D"/>
    <w:rsid w:val="000F125E"/>
    <w:rsid w:val="000F1A21"/>
    <w:rsid w:val="000F36B4"/>
    <w:rsid w:val="000F5998"/>
    <w:rsid w:val="000F5E53"/>
    <w:rsid w:val="000F60A3"/>
    <w:rsid w:val="000F6C58"/>
    <w:rsid w:val="000F6E4F"/>
    <w:rsid w:val="000F7D44"/>
    <w:rsid w:val="0010091E"/>
    <w:rsid w:val="00101819"/>
    <w:rsid w:val="001028A4"/>
    <w:rsid w:val="00102FFF"/>
    <w:rsid w:val="00103E54"/>
    <w:rsid w:val="00104729"/>
    <w:rsid w:val="00105934"/>
    <w:rsid w:val="001068AA"/>
    <w:rsid w:val="001068B6"/>
    <w:rsid w:val="001076C4"/>
    <w:rsid w:val="00110470"/>
    <w:rsid w:val="001116E6"/>
    <w:rsid w:val="00111C59"/>
    <w:rsid w:val="00114389"/>
    <w:rsid w:val="00114A02"/>
    <w:rsid w:val="00116ED7"/>
    <w:rsid w:val="00117A08"/>
    <w:rsid w:val="00122CC9"/>
    <w:rsid w:val="00123151"/>
    <w:rsid w:val="001235C7"/>
    <w:rsid w:val="001237CA"/>
    <w:rsid w:val="00123E9B"/>
    <w:rsid w:val="001241FF"/>
    <w:rsid w:val="001247BB"/>
    <w:rsid w:val="00124A40"/>
    <w:rsid w:val="00130FC4"/>
    <w:rsid w:val="00131877"/>
    <w:rsid w:val="001335C4"/>
    <w:rsid w:val="00133E04"/>
    <w:rsid w:val="00136F31"/>
    <w:rsid w:val="001370EE"/>
    <w:rsid w:val="0013741F"/>
    <w:rsid w:val="001404B3"/>
    <w:rsid w:val="001412E9"/>
    <w:rsid w:val="001432FF"/>
    <w:rsid w:val="001435E5"/>
    <w:rsid w:val="001461AE"/>
    <w:rsid w:val="00146FD9"/>
    <w:rsid w:val="001475EF"/>
    <w:rsid w:val="001509E1"/>
    <w:rsid w:val="00150DE7"/>
    <w:rsid w:val="00150F4E"/>
    <w:rsid w:val="0015277E"/>
    <w:rsid w:val="00152CE5"/>
    <w:rsid w:val="00153954"/>
    <w:rsid w:val="00154B68"/>
    <w:rsid w:val="00157C08"/>
    <w:rsid w:val="00160DA5"/>
    <w:rsid w:val="00165EA5"/>
    <w:rsid w:val="00167084"/>
    <w:rsid w:val="001701B9"/>
    <w:rsid w:val="00175BBF"/>
    <w:rsid w:val="00175E26"/>
    <w:rsid w:val="001810AB"/>
    <w:rsid w:val="00184A80"/>
    <w:rsid w:val="001855CF"/>
    <w:rsid w:val="001861CB"/>
    <w:rsid w:val="00191BA4"/>
    <w:rsid w:val="001926B2"/>
    <w:rsid w:val="00192FFF"/>
    <w:rsid w:val="00193F84"/>
    <w:rsid w:val="0019485C"/>
    <w:rsid w:val="0019784E"/>
    <w:rsid w:val="00197BDE"/>
    <w:rsid w:val="001A02B1"/>
    <w:rsid w:val="001A1638"/>
    <w:rsid w:val="001A2436"/>
    <w:rsid w:val="001A2634"/>
    <w:rsid w:val="001A2AAE"/>
    <w:rsid w:val="001A665F"/>
    <w:rsid w:val="001A6CA4"/>
    <w:rsid w:val="001A711F"/>
    <w:rsid w:val="001B6981"/>
    <w:rsid w:val="001C0327"/>
    <w:rsid w:val="001C0D32"/>
    <w:rsid w:val="001C319D"/>
    <w:rsid w:val="001C31D8"/>
    <w:rsid w:val="001C6C7E"/>
    <w:rsid w:val="001D33F4"/>
    <w:rsid w:val="001D3D2D"/>
    <w:rsid w:val="001D53B6"/>
    <w:rsid w:val="001D5957"/>
    <w:rsid w:val="001E0CBD"/>
    <w:rsid w:val="001E1A64"/>
    <w:rsid w:val="001E73F5"/>
    <w:rsid w:val="001E7E9C"/>
    <w:rsid w:val="001F16B4"/>
    <w:rsid w:val="001F4612"/>
    <w:rsid w:val="002027D2"/>
    <w:rsid w:val="00203977"/>
    <w:rsid w:val="00205CD4"/>
    <w:rsid w:val="002068AD"/>
    <w:rsid w:val="00206EF0"/>
    <w:rsid w:val="0021012C"/>
    <w:rsid w:val="002105FB"/>
    <w:rsid w:val="00213003"/>
    <w:rsid w:val="00220AC5"/>
    <w:rsid w:val="002235F6"/>
    <w:rsid w:val="00225E90"/>
    <w:rsid w:val="002308CC"/>
    <w:rsid w:val="00230CFB"/>
    <w:rsid w:val="00232DC2"/>
    <w:rsid w:val="00233C59"/>
    <w:rsid w:val="00233D65"/>
    <w:rsid w:val="00234434"/>
    <w:rsid w:val="00236405"/>
    <w:rsid w:val="00236B70"/>
    <w:rsid w:val="002370F4"/>
    <w:rsid w:val="0024298D"/>
    <w:rsid w:val="00243222"/>
    <w:rsid w:val="00251DB3"/>
    <w:rsid w:val="002528A4"/>
    <w:rsid w:val="002560BC"/>
    <w:rsid w:val="002570A2"/>
    <w:rsid w:val="00260B2C"/>
    <w:rsid w:val="00263901"/>
    <w:rsid w:val="0026714A"/>
    <w:rsid w:val="0026777A"/>
    <w:rsid w:val="00270D71"/>
    <w:rsid w:val="00272B4A"/>
    <w:rsid w:val="00272CB2"/>
    <w:rsid w:val="00273230"/>
    <w:rsid w:val="0027515E"/>
    <w:rsid w:val="002760B4"/>
    <w:rsid w:val="00280124"/>
    <w:rsid w:val="00281074"/>
    <w:rsid w:val="002831C3"/>
    <w:rsid w:val="0028354B"/>
    <w:rsid w:val="002841B3"/>
    <w:rsid w:val="0028596F"/>
    <w:rsid w:val="0029041A"/>
    <w:rsid w:val="002906C3"/>
    <w:rsid w:val="002928F5"/>
    <w:rsid w:val="00293479"/>
    <w:rsid w:val="00293718"/>
    <w:rsid w:val="00293828"/>
    <w:rsid w:val="002938BF"/>
    <w:rsid w:val="0029393D"/>
    <w:rsid w:val="00294D9D"/>
    <w:rsid w:val="00294E6A"/>
    <w:rsid w:val="00296957"/>
    <w:rsid w:val="002A00BA"/>
    <w:rsid w:val="002A090C"/>
    <w:rsid w:val="002A0F95"/>
    <w:rsid w:val="002A18BC"/>
    <w:rsid w:val="002A2D24"/>
    <w:rsid w:val="002A329F"/>
    <w:rsid w:val="002A39E9"/>
    <w:rsid w:val="002A4C8E"/>
    <w:rsid w:val="002A548D"/>
    <w:rsid w:val="002A6004"/>
    <w:rsid w:val="002A6164"/>
    <w:rsid w:val="002A6880"/>
    <w:rsid w:val="002A71B4"/>
    <w:rsid w:val="002B1528"/>
    <w:rsid w:val="002B38DB"/>
    <w:rsid w:val="002C035D"/>
    <w:rsid w:val="002C0433"/>
    <w:rsid w:val="002C07D8"/>
    <w:rsid w:val="002C174F"/>
    <w:rsid w:val="002D1B11"/>
    <w:rsid w:val="002D22EC"/>
    <w:rsid w:val="002D6118"/>
    <w:rsid w:val="002D6FAA"/>
    <w:rsid w:val="002D772D"/>
    <w:rsid w:val="002E03F2"/>
    <w:rsid w:val="002E1C88"/>
    <w:rsid w:val="002E20D4"/>
    <w:rsid w:val="002E325D"/>
    <w:rsid w:val="002E34CE"/>
    <w:rsid w:val="002E3C3A"/>
    <w:rsid w:val="002E78AC"/>
    <w:rsid w:val="002F035C"/>
    <w:rsid w:val="002F1AE1"/>
    <w:rsid w:val="002F2223"/>
    <w:rsid w:val="002F2590"/>
    <w:rsid w:val="002F2F61"/>
    <w:rsid w:val="002F40AC"/>
    <w:rsid w:val="0030534D"/>
    <w:rsid w:val="00314931"/>
    <w:rsid w:val="00315ECB"/>
    <w:rsid w:val="00320F41"/>
    <w:rsid w:val="00321E19"/>
    <w:rsid w:val="00322F10"/>
    <w:rsid w:val="003253DF"/>
    <w:rsid w:val="003302D6"/>
    <w:rsid w:val="00330FF6"/>
    <w:rsid w:val="00331207"/>
    <w:rsid w:val="0033569C"/>
    <w:rsid w:val="00336D3D"/>
    <w:rsid w:val="0033747E"/>
    <w:rsid w:val="00337CA7"/>
    <w:rsid w:val="00341F90"/>
    <w:rsid w:val="00345C2A"/>
    <w:rsid w:val="00347301"/>
    <w:rsid w:val="003478FD"/>
    <w:rsid w:val="00347ED4"/>
    <w:rsid w:val="003525A0"/>
    <w:rsid w:val="00353DF0"/>
    <w:rsid w:val="00356DD9"/>
    <w:rsid w:val="0035706F"/>
    <w:rsid w:val="003575FA"/>
    <w:rsid w:val="00357B7B"/>
    <w:rsid w:val="003602A4"/>
    <w:rsid w:val="003611E4"/>
    <w:rsid w:val="00361720"/>
    <w:rsid w:val="00362B60"/>
    <w:rsid w:val="00362EAD"/>
    <w:rsid w:val="00364310"/>
    <w:rsid w:val="00367C22"/>
    <w:rsid w:val="003702A1"/>
    <w:rsid w:val="003764DB"/>
    <w:rsid w:val="00377696"/>
    <w:rsid w:val="00382210"/>
    <w:rsid w:val="003841C8"/>
    <w:rsid w:val="00384A59"/>
    <w:rsid w:val="00386451"/>
    <w:rsid w:val="003870B2"/>
    <w:rsid w:val="00390607"/>
    <w:rsid w:val="00390974"/>
    <w:rsid w:val="00391F3F"/>
    <w:rsid w:val="00392CC6"/>
    <w:rsid w:val="00394A00"/>
    <w:rsid w:val="003A280A"/>
    <w:rsid w:val="003A33CC"/>
    <w:rsid w:val="003A37B6"/>
    <w:rsid w:val="003A3ABF"/>
    <w:rsid w:val="003A46FE"/>
    <w:rsid w:val="003A4DDB"/>
    <w:rsid w:val="003A5167"/>
    <w:rsid w:val="003B06C8"/>
    <w:rsid w:val="003B2F77"/>
    <w:rsid w:val="003B3A90"/>
    <w:rsid w:val="003B4238"/>
    <w:rsid w:val="003B4866"/>
    <w:rsid w:val="003B5CDF"/>
    <w:rsid w:val="003B74DB"/>
    <w:rsid w:val="003B7A41"/>
    <w:rsid w:val="003C25C9"/>
    <w:rsid w:val="003C4D28"/>
    <w:rsid w:val="003D005A"/>
    <w:rsid w:val="003D0A4E"/>
    <w:rsid w:val="003D0A7C"/>
    <w:rsid w:val="003D188E"/>
    <w:rsid w:val="003D3C4D"/>
    <w:rsid w:val="003E1464"/>
    <w:rsid w:val="003E1B7F"/>
    <w:rsid w:val="003E5DB6"/>
    <w:rsid w:val="003E6672"/>
    <w:rsid w:val="003F1822"/>
    <w:rsid w:val="003F2684"/>
    <w:rsid w:val="003F2769"/>
    <w:rsid w:val="003F6426"/>
    <w:rsid w:val="00401B9B"/>
    <w:rsid w:val="00401C2C"/>
    <w:rsid w:val="004036BE"/>
    <w:rsid w:val="00404EE9"/>
    <w:rsid w:val="00407B0A"/>
    <w:rsid w:val="00412394"/>
    <w:rsid w:val="00417634"/>
    <w:rsid w:val="0042177A"/>
    <w:rsid w:val="00423195"/>
    <w:rsid w:val="00423FF4"/>
    <w:rsid w:val="00426473"/>
    <w:rsid w:val="00426FA8"/>
    <w:rsid w:val="004273D0"/>
    <w:rsid w:val="0043147F"/>
    <w:rsid w:val="00434031"/>
    <w:rsid w:val="004360EA"/>
    <w:rsid w:val="004373C5"/>
    <w:rsid w:val="00437C0A"/>
    <w:rsid w:val="00440DC0"/>
    <w:rsid w:val="004414A2"/>
    <w:rsid w:val="0044194C"/>
    <w:rsid w:val="00441D30"/>
    <w:rsid w:val="00443ECE"/>
    <w:rsid w:val="00444CDB"/>
    <w:rsid w:val="00447823"/>
    <w:rsid w:val="00451BED"/>
    <w:rsid w:val="004520DD"/>
    <w:rsid w:val="00457A47"/>
    <w:rsid w:val="00460366"/>
    <w:rsid w:val="004607C1"/>
    <w:rsid w:val="00462731"/>
    <w:rsid w:val="004627B1"/>
    <w:rsid w:val="00465257"/>
    <w:rsid w:val="00465E8A"/>
    <w:rsid w:val="004674FB"/>
    <w:rsid w:val="00467A76"/>
    <w:rsid w:val="00470472"/>
    <w:rsid w:val="004712D3"/>
    <w:rsid w:val="00471553"/>
    <w:rsid w:val="00472245"/>
    <w:rsid w:val="00472788"/>
    <w:rsid w:val="00473DB7"/>
    <w:rsid w:val="00475BDC"/>
    <w:rsid w:val="00477B78"/>
    <w:rsid w:val="004933CC"/>
    <w:rsid w:val="00496176"/>
    <w:rsid w:val="0049690B"/>
    <w:rsid w:val="004A0BF1"/>
    <w:rsid w:val="004A0F0E"/>
    <w:rsid w:val="004A0F64"/>
    <w:rsid w:val="004A769D"/>
    <w:rsid w:val="004B1E45"/>
    <w:rsid w:val="004B219F"/>
    <w:rsid w:val="004B421C"/>
    <w:rsid w:val="004B5972"/>
    <w:rsid w:val="004B72F4"/>
    <w:rsid w:val="004B7F8A"/>
    <w:rsid w:val="004C0C38"/>
    <w:rsid w:val="004D0E76"/>
    <w:rsid w:val="004D248A"/>
    <w:rsid w:val="004D35CE"/>
    <w:rsid w:val="004D4C6B"/>
    <w:rsid w:val="004D4F43"/>
    <w:rsid w:val="004D4FAA"/>
    <w:rsid w:val="004D50E5"/>
    <w:rsid w:val="004D7050"/>
    <w:rsid w:val="004E0541"/>
    <w:rsid w:val="004E1ED1"/>
    <w:rsid w:val="004E2196"/>
    <w:rsid w:val="004E5C98"/>
    <w:rsid w:val="004E6122"/>
    <w:rsid w:val="004E6793"/>
    <w:rsid w:val="004E79B6"/>
    <w:rsid w:val="004F14A3"/>
    <w:rsid w:val="004F1710"/>
    <w:rsid w:val="004F2E19"/>
    <w:rsid w:val="004F37A6"/>
    <w:rsid w:val="004F410E"/>
    <w:rsid w:val="004F60F5"/>
    <w:rsid w:val="004F75F9"/>
    <w:rsid w:val="005006F3"/>
    <w:rsid w:val="005007D8"/>
    <w:rsid w:val="00502125"/>
    <w:rsid w:val="00502C74"/>
    <w:rsid w:val="00502EAE"/>
    <w:rsid w:val="00503181"/>
    <w:rsid w:val="005031A3"/>
    <w:rsid w:val="00505D6D"/>
    <w:rsid w:val="0050613A"/>
    <w:rsid w:val="005155BE"/>
    <w:rsid w:val="005157D7"/>
    <w:rsid w:val="00516940"/>
    <w:rsid w:val="00525248"/>
    <w:rsid w:val="00526ABB"/>
    <w:rsid w:val="0052779C"/>
    <w:rsid w:val="005306D6"/>
    <w:rsid w:val="00530A45"/>
    <w:rsid w:val="005316FD"/>
    <w:rsid w:val="00532479"/>
    <w:rsid w:val="00535BAC"/>
    <w:rsid w:val="00535E58"/>
    <w:rsid w:val="00536673"/>
    <w:rsid w:val="00542747"/>
    <w:rsid w:val="00542BFD"/>
    <w:rsid w:val="0054384F"/>
    <w:rsid w:val="005438C3"/>
    <w:rsid w:val="005452FB"/>
    <w:rsid w:val="00547FBF"/>
    <w:rsid w:val="00550848"/>
    <w:rsid w:val="00551943"/>
    <w:rsid w:val="005526DB"/>
    <w:rsid w:val="00553139"/>
    <w:rsid w:val="0055466E"/>
    <w:rsid w:val="00555B60"/>
    <w:rsid w:val="005602B2"/>
    <w:rsid w:val="00562F7C"/>
    <w:rsid w:val="00563D82"/>
    <w:rsid w:val="005646A5"/>
    <w:rsid w:val="00564DE3"/>
    <w:rsid w:val="005672BD"/>
    <w:rsid w:val="00567E08"/>
    <w:rsid w:val="00572EC2"/>
    <w:rsid w:val="00572F1B"/>
    <w:rsid w:val="00574792"/>
    <w:rsid w:val="00577206"/>
    <w:rsid w:val="0058067D"/>
    <w:rsid w:val="00586FAD"/>
    <w:rsid w:val="005923BB"/>
    <w:rsid w:val="005942CB"/>
    <w:rsid w:val="0059448F"/>
    <w:rsid w:val="00595F65"/>
    <w:rsid w:val="005965F1"/>
    <w:rsid w:val="005966C9"/>
    <w:rsid w:val="00597095"/>
    <w:rsid w:val="00597863"/>
    <w:rsid w:val="005A12A7"/>
    <w:rsid w:val="005A227D"/>
    <w:rsid w:val="005A50D9"/>
    <w:rsid w:val="005B0461"/>
    <w:rsid w:val="005B2801"/>
    <w:rsid w:val="005B3378"/>
    <w:rsid w:val="005B34FC"/>
    <w:rsid w:val="005B52E1"/>
    <w:rsid w:val="005B5674"/>
    <w:rsid w:val="005B5946"/>
    <w:rsid w:val="005B6577"/>
    <w:rsid w:val="005C0029"/>
    <w:rsid w:val="005C1630"/>
    <w:rsid w:val="005C26D9"/>
    <w:rsid w:val="005C363D"/>
    <w:rsid w:val="005C4B0F"/>
    <w:rsid w:val="005C4BD3"/>
    <w:rsid w:val="005C5B2C"/>
    <w:rsid w:val="005C6188"/>
    <w:rsid w:val="005C70EF"/>
    <w:rsid w:val="005C77F7"/>
    <w:rsid w:val="005D04D4"/>
    <w:rsid w:val="005D122F"/>
    <w:rsid w:val="005D3E59"/>
    <w:rsid w:val="005D5531"/>
    <w:rsid w:val="005D602A"/>
    <w:rsid w:val="005D70AC"/>
    <w:rsid w:val="005E0359"/>
    <w:rsid w:val="005E34EE"/>
    <w:rsid w:val="005E48AC"/>
    <w:rsid w:val="005E5831"/>
    <w:rsid w:val="005E5B90"/>
    <w:rsid w:val="005F07BD"/>
    <w:rsid w:val="005F279C"/>
    <w:rsid w:val="005F2BF2"/>
    <w:rsid w:val="005F4801"/>
    <w:rsid w:val="005F60CB"/>
    <w:rsid w:val="00600479"/>
    <w:rsid w:val="00603092"/>
    <w:rsid w:val="006038A3"/>
    <w:rsid w:val="0060770C"/>
    <w:rsid w:val="00610BAD"/>
    <w:rsid w:val="00611532"/>
    <w:rsid w:val="00613686"/>
    <w:rsid w:val="00613C87"/>
    <w:rsid w:val="0061648C"/>
    <w:rsid w:val="006178BE"/>
    <w:rsid w:val="00620EB2"/>
    <w:rsid w:val="0062138B"/>
    <w:rsid w:val="006217A9"/>
    <w:rsid w:val="006242EC"/>
    <w:rsid w:val="00625ACB"/>
    <w:rsid w:val="00626ECF"/>
    <w:rsid w:val="00630657"/>
    <w:rsid w:val="00631176"/>
    <w:rsid w:val="006332A4"/>
    <w:rsid w:val="00635DED"/>
    <w:rsid w:val="006360F6"/>
    <w:rsid w:val="006375E9"/>
    <w:rsid w:val="00637806"/>
    <w:rsid w:val="00637FCC"/>
    <w:rsid w:val="00642AEA"/>
    <w:rsid w:val="00642B29"/>
    <w:rsid w:val="00645651"/>
    <w:rsid w:val="00645B9C"/>
    <w:rsid w:val="00647279"/>
    <w:rsid w:val="00651B9B"/>
    <w:rsid w:val="006539B3"/>
    <w:rsid w:val="00654CB7"/>
    <w:rsid w:val="00655275"/>
    <w:rsid w:val="00656F08"/>
    <w:rsid w:val="00660684"/>
    <w:rsid w:val="00660AE2"/>
    <w:rsid w:val="006635A9"/>
    <w:rsid w:val="00664C20"/>
    <w:rsid w:val="00665696"/>
    <w:rsid w:val="006660A6"/>
    <w:rsid w:val="00670713"/>
    <w:rsid w:val="00671F0D"/>
    <w:rsid w:val="00673304"/>
    <w:rsid w:val="00673F81"/>
    <w:rsid w:val="00673FEB"/>
    <w:rsid w:val="00676D8F"/>
    <w:rsid w:val="00677CBA"/>
    <w:rsid w:val="00680255"/>
    <w:rsid w:val="00680F01"/>
    <w:rsid w:val="0068182E"/>
    <w:rsid w:val="00681D6D"/>
    <w:rsid w:val="00686649"/>
    <w:rsid w:val="006908C4"/>
    <w:rsid w:val="006959F5"/>
    <w:rsid w:val="00696700"/>
    <w:rsid w:val="006A043B"/>
    <w:rsid w:val="006A311A"/>
    <w:rsid w:val="006A4EAE"/>
    <w:rsid w:val="006A68ED"/>
    <w:rsid w:val="006A71D3"/>
    <w:rsid w:val="006A7311"/>
    <w:rsid w:val="006A7A96"/>
    <w:rsid w:val="006B0E0D"/>
    <w:rsid w:val="006B2B11"/>
    <w:rsid w:val="006B2E38"/>
    <w:rsid w:val="006B4031"/>
    <w:rsid w:val="006B610F"/>
    <w:rsid w:val="006B72FD"/>
    <w:rsid w:val="006C089F"/>
    <w:rsid w:val="006C291C"/>
    <w:rsid w:val="006C2D44"/>
    <w:rsid w:val="006C6271"/>
    <w:rsid w:val="006C64B9"/>
    <w:rsid w:val="006C726C"/>
    <w:rsid w:val="006C7A1A"/>
    <w:rsid w:val="006D056F"/>
    <w:rsid w:val="006D184F"/>
    <w:rsid w:val="006D6973"/>
    <w:rsid w:val="006D7697"/>
    <w:rsid w:val="006D7CA1"/>
    <w:rsid w:val="006D7FA9"/>
    <w:rsid w:val="006E3540"/>
    <w:rsid w:val="006E3E6C"/>
    <w:rsid w:val="006E57C1"/>
    <w:rsid w:val="006E77BE"/>
    <w:rsid w:val="006F09D4"/>
    <w:rsid w:val="006F1D6B"/>
    <w:rsid w:val="006F5834"/>
    <w:rsid w:val="006F6907"/>
    <w:rsid w:val="006F7B67"/>
    <w:rsid w:val="00700E4B"/>
    <w:rsid w:val="00701A05"/>
    <w:rsid w:val="0070265F"/>
    <w:rsid w:val="007051AD"/>
    <w:rsid w:val="00706EEA"/>
    <w:rsid w:val="00706F68"/>
    <w:rsid w:val="0071103F"/>
    <w:rsid w:val="00712BD1"/>
    <w:rsid w:val="00717069"/>
    <w:rsid w:val="007201EB"/>
    <w:rsid w:val="00720F82"/>
    <w:rsid w:val="007214E1"/>
    <w:rsid w:val="00721B85"/>
    <w:rsid w:val="00721DD5"/>
    <w:rsid w:val="00724104"/>
    <w:rsid w:val="00725195"/>
    <w:rsid w:val="00730671"/>
    <w:rsid w:val="00731690"/>
    <w:rsid w:val="007318BF"/>
    <w:rsid w:val="00733AEE"/>
    <w:rsid w:val="0073552A"/>
    <w:rsid w:val="00735E76"/>
    <w:rsid w:val="00736117"/>
    <w:rsid w:val="00742E61"/>
    <w:rsid w:val="00744294"/>
    <w:rsid w:val="007478CE"/>
    <w:rsid w:val="00747D8A"/>
    <w:rsid w:val="007552C8"/>
    <w:rsid w:val="00764735"/>
    <w:rsid w:val="00765FEA"/>
    <w:rsid w:val="0076617C"/>
    <w:rsid w:val="007665CE"/>
    <w:rsid w:val="007679F8"/>
    <w:rsid w:val="00767E9F"/>
    <w:rsid w:val="0077540E"/>
    <w:rsid w:val="00776B45"/>
    <w:rsid w:val="00780660"/>
    <w:rsid w:val="00781311"/>
    <w:rsid w:val="00781357"/>
    <w:rsid w:val="00782032"/>
    <w:rsid w:val="007823E2"/>
    <w:rsid w:val="00783CA8"/>
    <w:rsid w:val="00784996"/>
    <w:rsid w:val="0078563A"/>
    <w:rsid w:val="0078651F"/>
    <w:rsid w:val="007912AC"/>
    <w:rsid w:val="007A224E"/>
    <w:rsid w:val="007A2D0B"/>
    <w:rsid w:val="007A2DED"/>
    <w:rsid w:val="007A374A"/>
    <w:rsid w:val="007A6838"/>
    <w:rsid w:val="007A72E9"/>
    <w:rsid w:val="007B1936"/>
    <w:rsid w:val="007B1F53"/>
    <w:rsid w:val="007B4074"/>
    <w:rsid w:val="007B65EB"/>
    <w:rsid w:val="007B71A4"/>
    <w:rsid w:val="007C20BF"/>
    <w:rsid w:val="007C2484"/>
    <w:rsid w:val="007C3998"/>
    <w:rsid w:val="007C686E"/>
    <w:rsid w:val="007D46A9"/>
    <w:rsid w:val="007D4F4C"/>
    <w:rsid w:val="007E0845"/>
    <w:rsid w:val="007E0D98"/>
    <w:rsid w:val="007E1677"/>
    <w:rsid w:val="007E1A86"/>
    <w:rsid w:val="007E1BBC"/>
    <w:rsid w:val="007E1CAD"/>
    <w:rsid w:val="007E4B29"/>
    <w:rsid w:val="007E4CE3"/>
    <w:rsid w:val="007E61EC"/>
    <w:rsid w:val="007E7D08"/>
    <w:rsid w:val="007F050C"/>
    <w:rsid w:val="007F08DD"/>
    <w:rsid w:val="007F30A7"/>
    <w:rsid w:val="007F3299"/>
    <w:rsid w:val="007F5436"/>
    <w:rsid w:val="007F5579"/>
    <w:rsid w:val="007F623B"/>
    <w:rsid w:val="0080514F"/>
    <w:rsid w:val="00807155"/>
    <w:rsid w:val="00810BA6"/>
    <w:rsid w:val="00814623"/>
    <w:rsid w:val="00814E3E"/>
    <w:rsid w:val="00816B05"/>
    <w:rsid w:val="00820E19"/>
    <w:rsid w:val="00821974"/>
    <w:rsid w:val="00821C87"/>
    <w:rsid w:val="0082287B"/>
    <w:rsid w:val="0082333E"/>
    <w:rsid w:val="0082422B"/>
    <w:rsid w:val="008249C9"/>
    <w:rsid w:val="00830478"/>
    <w:rsid w:val="00834A5A"/>
    <w:rsid w:val="0083703B"/>
    <w:rsid w:val="00837047"/>
    <w:rsid w:val="0083758C"/>
    <w:rsid w:val="00837B5C"/>
    <w:rsid w:val="0084385B"/>
    <w:rsid w:val="00851BC8"/>
    <w:rsid w:val="008542C1"/>
    <w:rsid w:val="00855A6A"/>
    <w:rsid w:val="008578FB"/>
    <w:rsid w:val="00862117"/>
    <w:rsid w:val="008711DC"/>
    <w:rsid w:val="00872826"/>
    <w:rsid w:val="00873F03"/>
    <w:rsid w:val="00874573"/>
    <w:rsid w:val="00875871"/>
    <w:rsid w:val="00876014"/>
    <w:rsid w:val="008811B6"/>
    <w:rsid w:val="00881773"/>
    <w:rsid w:val="00885233"/>
    <w:rsid w:val="0088539C"/>
    <w:rsid w:val="00886DA1"/>
    <w:rsid w:val="00886E28"/>
    <w:rsid w:val="00891B92"/>
    <w:rsid w:val="00896613"/>
    <w:rsid w:val="00896824"/>
    <w:rsid w:val="00896FF8"/>
    <w:rsid w:val="008A18F5"/>
    <w:rsid w:val="008A1B97"/>
    <w:rsid w:val="008A2967"/>
    <w:rsid w:val="008A365D"/>
    <w:rsid w:val="008A5EDC"/>
    <w:rsid w:val="008A730C"/>
    <w:rsid w:val="008B0CF6"/>
    <w:rsid w:val="008B0E2D"/>
    <w:rsid w:val="008B1B93"/>
    <w:rsid w:val="008B1E3B"/>
    <w:rsid w:val="008B3D80"/>
    <w:rsid w:val="008B4263"/>
    <w:rsid w:val="008B4A24"/>
    <w:rsid w:val="008B4A8B"/>
    <w:rsid w:val="008C0E31"/>
    <w:rsid w:val="008C24A8"/>
    <w:rsid w:val="008C26FE"/>
    <w:rsid w:val="008C2BC7"/>
    <w:rsid w:val="008C3410"/>
    <w:rsid w:val="008C3631"/>
    <w:rsid w:val="008D0F98"/>
    <w:rsid w:val="008D4FD1"/>
    <w:rsid w:val="008D58C2"/>
    <w:rsid w:val="008D6311"/>
    <w:rsid w:val="008D6660"/>
    <w:rsid w:val="008E082E"/>
    <w:rsid w:val="008E1735"/>
    <w:rsid w:val="008E20FB"/>
    <w:rsid w:val="008E24F5"/>
    <w:rsid w:val="008F63B9"/>
    <w:rsid w:val="008F6B5D"/>
    <w:rsid w:val="00902467"/>
    <w:rsid w:val="00902ED9"/>
    <w:rsid w:val="00904F3F"/>
    <w:rsid w:val="009050C9"/>
    <w:rsid w:val="00905E15"/>
    <w:rsid w:val="00906A56"/>
    <w:rsid w:val="009075D6"/>
    <w:rsid w:val="00912417"/>
    <w:rsid w:val="0091732E"/>
    <w:rsid w:val="00921C5D"/>
    <w:rsid w:val="00921D51"/>
    <w:rsid w:val="00921E1A"/>
    <w:rsid w:val="009230AB"/>
    <w:rsid w:val="00923622"/>
    <w:rsid w:val="00923623"/>
    <w:rsid w:val="00923A65"/>
    <w:rsid w:val="00924826"/>
    <w:rsid w:val="00925A41"/>
    <w:rsid w:val="00926F7E"/>
    <w:rsid w:val="009272E1"/>
    <w:rsid w:val="00930358"/>
    <w:rsid w:val="00930BDE"/>
    <w:rsid w:val="00936B35"/>
    <w:rsid w:val="009379DF"/>
    <w:rsid w:val="0094004D"/>
    <w:rsid w:val="0094312A"/>
    <w:rsid w:val="00944589"/>
    <w:rsid w:val="00945EA9"/>
    <w:rsid w:val="009478BA"/>
    <w:rsid w:val="00947A12"/>
    <w:rsid w:val="00952772"/>
    <w:rsid w:val="00955929"/>
    <w:rsid w:val="0096225D"/>
    <w:rsid w:val="00962A50"/>
    <w:rsid w:val="00963CEF"/>
    <w:rsid w:val="00965502"/>
    <w:rsid w:val="009676D6"/>
    <w:rsid w:val="009678F0"/>
    <w:rsid w:val="0097026D"/>
    <w:rsid w:val="00970C6B"/>
    <w:rsid w:val="0097268B"/>
    <w:rsid w:val="0097351F"/>
    <w:rsid w:val="00973C00"/>
    <w:rsid w:val="00975D4B"/>
    <w:rsid w:val="00975F3D"/>
    <w:rsid w:val="009764B1"/>
    <w:rsid w:val="00977AF2"/>
    <w:rsid w:val="00982827"/>
    <w:rsid w:val="009845E6"/>
    <w:rsid w:val="00986B5B"/>
    <w:rsid w:val="00987D6A"/>
    <w:rsid w:val="00992045"/>
    <w:rsid w:val="009921D5"/>
    <w:rsid w:val="00992991"/>
    <w:rsid w:val="00992B04"/>
    <w:rsid w:val="009945D8"/>
    <w:rsid w:val="0099473F"/>
    <w:rsid w:val="00995B79"/>
    <w:rsid w:val="0099674F"/>
    <w:rsid w:val="009A10E1"/>
    <w:rsid w:val="009A2C34"/>
    <w:rsid w:val="009A42C2"/>
    <w:rsid w:val="009A4367"/>
    <w:rsid w:val="009A4D08"/>
    <w:rsid w:val="009A4E9D"/>
    <w:rsid w:val="009A7A7F"/>
    <w:rsid w:val="009B13AC"/>
    <w:rsid w:val="009B1861"/>
    <w:rsid w:val="009B2577"/>
    <w:rsid w:val="009B3F46"/>
    <w:rsid w:val="009B3F4D"/>
    <w:rsid w:val="009B58E3"/>
    <w:rsid w:val="009B6BE1"/>
    <w:rsid w:val="009C11B1"/>
    <w:rsid w:val="009C201D"/>
    <w:rsid w:val="009C4A88"/>
    <w:rsid w:val="009C6088"/>
    <w:rsid w:val="009C64FE"/>
    <w:rsid w:val="009D2FCD"/>
    <w:rsid w:val="009D570E"/>
    <w:rsid w:val="009D59E9"/>
    <w:rsid w:val="009E08A4"/>
    <w:rsid w:val="009E15AC"/>
    <w:rsid w:val="009E201E"/>
    <w:rsid w:val="009E44E9"/>
    <w:rsid w:val="009E4852"/>
    <w:rsid w:val="009E5764"/>
    <w:rsid w:val="009E71D5"/>
    <w:rsid w:val="009E7AD8"/>
    <w:rsid w:val="009F0870"/>
    <w:rsid w:val="00A00F7E"/>
    <w:rsid w:val="00A03C5C"/>
    <w:rsid w:val="00A04C15"/>
    <w:rsid w:val="00A06406"/>
    <w:rsid w:val="00A07FC3"/>
    <w:rsid w:val="00A11699"/>
    <w:rsid w:val="00A13D1B"/>
    <w:rsid w:val="00A16D42"/>
    <w:rsid w:val="00A2090E"/>
    <w:rsid w:val="00A22E1A"/>
    <w:rsid w:val="00A23432"/>
    <w:rsid w:val="00A2403E"/>
    <w:rsid w:val="00A2424E"/>
    <w:rsid w:val="00A24366"/>
    <w:rsid w:val="00A25457"/>
    <w:rsid w:val="00A25BAE"/>
    <w:rsid w:val="00A3093A"/>
    <w:rsid w:val="00A31967"/>
    <w:rsid w:val="00A33184"/>
    <w:rsid w:val="00A34F78"/>
    <w:rsid w:val="00A358EF"/>
    <w:rsid w:val="00A3662A"/>
    <w:rsid w:val="00A3678A"/>
    <w:rsid w:val="00A37AA8"/>
    <w:rsid w:val="00A40604"/>
    <w:rsid w:val="00A410C0"/>
    <w:rsid w:val="00A4143B"/>
    <w:rsid w:val="00A41C09"/>
    <w:rsid w:val="00A42B65"/>
    <w:rsid w:val="00A477E5"/>
    <w:rsid w:val="00A4787D"/>
    <w:rsid w:val="00A50436"/>
    <w:rsid w:val="00A50A00"/>
    <w:rsid w:val="00A5291B"/>
    <w:rsid w:val="00A56DDE"/>
    <w:rsid w:val="00A603C1"/>
    <w:rsid w:val="00A60F98"/>
    <w:rsid w:val="00A61D50"/>
    <w:rsid w:val="00A62E04"/>
    <w:rsid w:val="00A636FC"/>
    <w:rsid w:val="00A64A36"/>
    <w:rsid w:val="00A65656"/>
    <w:rsid w:val="00A70802"/>
    <w:rsid w:val="00A715AD"/>
    <w:rsid w:val="00A716E9"/>
    <w:rsid w:val="00A71C15"/>
    <w:rsid w:val="00A720AE"/>
    <w:rsid w:val="00A72D74"/>
    <w:rsid w:val="00A72FD3"/>
    <w:rsid w:val="00A73D76"/>
    <w:rsid w:val="00A771D3"/>
    <w:rsid w:val="00A82DE3"/>
    <w:rsid w:val="00A83661"/>
    <w:rsid w:val="00A83B74"/>
    <w:rsid w:val="00A83B85"/>
    <w:rsid w:val="00A8408A"/>
    <w:rsid w:val="00A85983"/>
    <w:rsid w:val="00A85AE1"/>
    <w:rsid w:val="00A90ABD"/>
    <w:rsid w:val="00A91470"/>
    <w:rsid w:val="00A917A7"/>
    <w:rsid w:val="00A9227B"/>
    <w:rsid w:val="00A92A6A"/>
    <w:rsid w:val="00A92B3B"/>
    <w:rsid w:val="00A9378A"/>
    <w:rsid w:val="00A93D19"/>
    <w:rsid w:val="00A94D8C"/>
    <w:rsid w:val="00A95FA9"/>
    <w:rsid w:val="00A9697D"/>
    <w:rsid w:val="00A971D7"/>
    <w:rsid w:val="00A9774F"/>
    <w:rsid w:val="00A9787C"/>
    <w:rsid w:val="00A97C94"/>
    <w:rsid w:val="00AA0201"/>
    <w:rsid w:val="00AA1A9A"/>
    <w:rsid w:val="00AA2AAB"/>
    <w:rsid w:val="00AA3B4B"/>
    <w:rsid w:val="00AB0657"/>
    <w:rsid w:val="00AB078D"/>
    <w:rsid w:val="00AB2CB2"/>
    <w:rsid w:val="00AB3211"/>
    <w:rsid w:val="00AB43A7"/>
    <w:rsid w:val="00AB76BA"/>
    <w:rsid w:val="00AC1003"/>
    <w:rsid w:val="00AC18E8"/>
    <w:rsid w:val="00AC2598"/>
    <w:rsid w:val="00AC2B11"/>
    <w:rsid w:val="00AC3D74"/>
    <w:rsid w:val="00AC44BF"/>
    <w:rsid w:val="00AC5890"/>
    <w:rsid w:val="00AC6D52"/>
    <w:rsid w:val="00AC6F74"/>
    <w:rsid w:val="00AC7450"/>
    <w:rsid w:val="00AD13B0"/>
    <w:rsid w:val="00AD4DF0"/>
    <w:rsid w:val="00AD51B3"/>
    <w:rsid w:val="00AD6397"/>
    <w:rsid w:val="00AE2D5D"/>
    <w:rsid w:val="00AE51F1"/>
    <w:rsid w:val="00AE6CE1"/>
    <w:rsid w:val="00AE7F6A"/>
    <w:rsid w:val="00AE7FA7"/>
    <w:rsid w:val="00AF0410"/>
    <w:rsid w:val="00AF1D96"/>
    <w:rsid w:val="00AF2F14"/>
    <w:rsid w:val="00AF4F89"/>
    <w:rsid w:val="00AF5070"/>
    <w:rsid w:val="00AF6C07"/>
    <w:rsid w:val="00AF7352"/>
    <w:rsid w:val="00B0056C"/>
    <w:rsid w:val="00B01805"/>
    <w:rsid w:val="00B02413"/>
    <w:rsid w:val="00B04954"/>
    <w:rsid w:val="00B07A32"/>
    <w:rsid w:val="00B10773"/>
    <w:rsid w:val="00B1118A"/>
    <w:rsid w:val="00B12CA3"/>
    <w:rsid w:val="00B144F0"/>
    <w:rsid w:val="00B1667C"/>
    <w:rsid w:val="00B16C43"/>
    <w:rsid w:val="00B20DF7"/>
    <w:rsid w:val="00B2147B"/>
    <w:rsid w:val="00B21890"/>
    <w:rsid w:val="00B23AC3"/>
    <w:rsid w:val="00B2581E"/>
    <w:rsid w:val="00B25BDA"/>
    <w:rsid w:val="00B2675F"/>
    <w:rsid w:val="00B30DD6"/>
    <w:rsid w:val="00B321BA"/>
    <w:rsid w:val="00B324EF"/>
    <w:rsid w:val="00B3491C"/>
    <w:rsid w:val="00B35935"/>
    <w:rsid w:val="00B35A62"/>
    <w:rsid w:val="00B36A21"/>
    <w:rsid w:val="00B42B32"/>
    <w:rsid w:val="00B469FD"/>
    <w:rsid w:val="00B4718F"/>
    <w:rsid w:val="00B477B4"/>
    <w:rsid w:val="00B512D1"/>
    <w:rsid w:val="00B5288F"/>
    <w:rsid w:val="00B52CD1"/>
    <w:rsid w:val="00B54420"/>
    <w:rsid w:val="00B55E39"/>
    <w:rsid w:val="00B61639"/>
    <w:rsid w:val="00B63146"/>
    <w:rsid w:val="00B634E1"/>
    <w:rsid w:val="00B64A24"/>
    <w:rsid w:val="00B64B36"/>
    <w:rsid w:val="00B722B9"/>
    <w:rsid w:val="00B80BDC"/>
    <w:rsid w:val="00B8291B"/>
    <w:rsid w:val="00B835B1"/>
    <w:rsid w:val="00B86F4C"/>
    <w:rsid w:val="00B87A80"/>
    <w:rsid w:val="00B903FC"/>
    <w:rsid w:val="00B955F0"/>
    <w:rsid w:val="00B96A57"/>
    <w:rsid w:val="00B97507"/>
    <w:rsid w:val="00B975F7"/>
    <w:rsid w:val="00BA21A8"/>
    <w:rsid w:val="00BA38C8"/>
    <w:rsid w:val="00BA4946"/>
    <w:rsid w:val="00BA7A48"/>
    <w:rsid w:val="00BB3F23"/>
    <w:rsid w:val="00BB4C0A"/>
    <w:rsid w:val="00BB4EE4"/>
    <w:rsid w:val="00BB54C5"/>
    <w:rsid w:val="00BC0251"/>
    <w:rsid w:val="00BC451E"/>
    <w:rsid w:val="00BD63B9"/>
    <w:rsid w:val="00BD676D"/>
    <w:rsid w:val="00BE34A4"/>
    <w:rsid w:val="00BE3EE4"/>
    <w:rsid w:val="00BF0BFB"/>
    <w:rsid w:val="00BF3219"/>
    <w:rsid w:val="00BF3563"/>
    <w:rsid w:val="00BF52FA"/>
    <w:rsid w:val="00BF5403"/>
    <w:rsid w:val="00BF7ECB"/>
    <w:rsid w:val="00C000A7"/>
    <w:rsid w:val="00C01621"/>
    <w:rsid w:val="00C04C6E"/>
    <w:rsid w:val="00C04DC5"/>
    <w:rsid w:val="00C05F58"/>
    <w:rsid w:val="00C10BD0"/>
    <w:rsid w:val="00C11EDD"/>
    <w:rsid w:val="00C15645"/>
    <w:rsid w:val="00C164B0"/>
    <w:rsid w:val="00C166DA"/>
    <w:rsid w:val="00C17E4C"/>
    <w:rsid w:val="00C20704"/>
    <w:rsid w:val="00C21920"/>
    <w:rsid w:val="00C22988"/>
    <w:rsid w:val="00C23213"/>
    <w:rsid w:val="00C247C4"/>
    <w:rsid w:val="00C278B3"/>
    <w:rsid w:val="00C31453"/>
    <w:rsid w:val="00C3283F"/>
    <w:rsid w:val="00C33024"/>
    <w:rsid w:val="00C3397A"/>
    <w:rsid w:val="00C349EE"/>
    <w:rsid w:val="00C3531A"/>
    <w:rsid w:val="00C35E46"/>
    <w:rsid w:val="00C36F91"/>
    <w:rsid w:val="00C40B55"/>
    <w:rsid w:val="00C41660"/>
    <w:rsid w:val="00C421FD"/>
    <w:rsid w:val="00C44E55"/>
    <w:rsid w:val="00C47B78"/>
    <w:rsid w:val="00C53B39"/>
    <w:rsid w:val="00C53D82"/>
    <w:rsid w:val="00C5769E"/>
    <w:rsid w:val="00C5791D"/>
    <w:rsid w:val="00C57E9D"/>
    <w:rsid w:val="00C602B6"/>
    <w:rsid w:val="00C60777"/>
    <w:rsid w:val="00C624C3"/>
    <w:rsid w:val="00C62EE4"/>
    <w:rsid w:val="00C6722C"/>
    <w:rsid w:val="00C6784B"/>
    <w:rsid w:val="00C703AB"/>
    <w:rsid w:val="00C72CE9"/>
    <w:rsid w:val="00C73855"/>
    <w:rsid w:val="00C73BD6"/>
    <w:rsid w:val="00C7449D"/>
    <w:rsid w:val="00C7737C"/>
    <w:rsid w:val="00C77E54"/>
    <w:rsid w:val="00C84367"/>
    <w:rsid w:val="00C84FE6"/>
    <w:rsid w:val="00C86113"/>
    <w:rsid w:val="00C86345"/>
    <w:rsid w:val="00C86AE0"/>
    <w:rsid w:val="00C92B90"/>
    <w:rsid w:val="00C94299"/>
    <w:rsid w:val="00C944A9"/>
    <w:rsid w:val="00CA0702"/>
    <w:rsid w:val="00CA281F"/>
    <w:rsid w:val="00CA77A2"/>
    <w:rsid w:val="00CB1554"/>
    <w:rsid w:val="00CB1882"/>
    <w:rsid w:val="00CB4938"/>
    <w:rsid w:val="00CB5582"/>
    <w:rsid w:val="00CB655F"/>
    <w:rsid w:val="00CB759C"/>
    <w:rsid w:val="00CC0D7F"/>
    <w:rsid w:val="00CC16C6"/>
    <w:rsid w:val="00CC6916"/>
    <w:rsid w:val="00CD61B4"/>
    <w:rsid w:val="00CD6494"/>
    <w:rsid w:val="00CE06BA"/>
    <w:rsid w:val="00CE2D4A"/>
    <w:rsid w:val="00CE615C"/>
    <w:rsid w:val="00CE61FC"/>
    <w:rsid w:val="00CE7055"/>
    <w:rsid w:val="00CE7E48"/>
    <w:rsid w:val="00CF0D95"/>
    <w:rsid w:val="00CF4FC4"/>
    <w:rsid w:val="00CF7FA6"/>
    <w:rsid w:val="00D025E2"/>
    <w:rsid w:val="00D060E5"/>
    <w:rsid w:val="00D10F58"/>
    <w:rsid w:val="00D1264B"/>
    <w:rsid w:val="00D15479"/>
    <w:rsid w:val="00D15D0C"/>
    <w:rsid w:val="00D20AD7"/>
    <w:rsid w:val="00D2555A"/>
    <w:rsid w:val="00D25626"/>
    <w:rsid w:val="00D261D1"/>
    <w:rsid w:val="00D26D8C"/>
    <w:rsid w:val="00D27F4B"/>
    <w:rsid w:val="00D31957"/>
    <w:rsid w:val="00D331BA"/>
    <w:rsid w:val="00D3344D"/>
    <w:rsid w:val="00D366CA"/>
    <w:rsid w:val="00D37230"/>
    <w:rsid w:val="00D40172"/>
    <w:rsid w:val="00D41C50"/>
    <w:rsid w:val="00D42E64"/>
    <w:rsid w:val="00D4330A"/>
    <w:rsid w:val="00D43FA5"/>
    <w:rsid w:val="00D446BE"/>
    <w:rsid w:val="00D46844"/>
    <w:rsid w:val="00D478FA"/>
    <w:rsid w:val="00D47AA8"/>
    <w:rsid w:val="00D47E96"/>
    <w:rsid w:val="00D513F2"/>
    <w:rsid w:val="00D52A0F"/>
    <w:rsid w:val="00D55479"/>
    <w:rsid w:val="00D56895"/>
    <w:rsid w:val="00D57B57"/>
    <w:rsid w:val="00D606BF"/>
    <w:rsid w:val="00D625BD"/>
    <w:rsid w:val="00D62FEA"/>
    <w:rsid w:val="00D64E0F"/>
    <w:rsid w:val="00D65AC2"/>
    <w:rsid w:val="00D717C1"/>
    <w:rsid w:val="00D721C5"/>
    <w:rsid w:val="00D72375"/>
    <w:rsid w:val="00D74755"/>
    <w:rsid w:val="00D7707E"/>
    <w:rsid w:val="00D77C0B"/>
    <w:rsid w:val="00D82208"/>
    <w:rsid w:val="00D8451E"/>
    <w:rsid w:val="00D85DFC"/>
    <w:rsid w:val="00D86406"/>
    <w:rsid w:val="00D921C2"/>
    <w:rsid w:val="00D921F8"/>
    <w:rsid w:val="00D923E1"/>
    <w:rsid w:val="00DA138C"/>
    <w:rsid w:val="00DA1CB5"/>
    <w:rsid w:val="00DA7AC8"/>
    <w:rsid w:val="00DB0C9E"/>
    <w:rsid w:val="00DB4924"/>
    <w:rsid w:val="00DB5696"/>
    <w:rsid w:val="00DB72A3"/>
    <w:rsid w:val="00DC02D4"/>
    <w:rsid w:val="00DC0954"/>
    <w:rsid w:val="00DC1066"/>
    <w:rsid w:val="00DC2E87"/>
    <w:rsid w:val="00DC4FCA"/>
    <w:rsid w:val="00DD659E"/>
    <w:rsid w:val="00DD6A73"/>
    <w:rsid w:val="00DD6E14"/>
    <w:rsid w:val="00DE0280"/>
    <w:rsid w:val="00DE07C4"/>
    <w:rsid w:val="00DE097F"/>
    <w:rsid w:val="00DE3A1D"/>
    <w:rsid w:val="00DE5E41"/>
    <w:rsid w:val="00DE6C0B"/>
    <w:rsid w:val="00DE7848"/>
    <w:rsid w:val="00DE7CCB"/>
    <w:rsid w:val="00DF03DD"/>
    <w:rsid w:val="00DF045B"/>
    <w:rsid w:val="00DF0C0B"/>
    <w:rsid w:val="00DF136F"/>
    <w:rsid w:val="00DF1598"/>
    <w:rsid w:val="00DF4164"/>
    <w:rsid w:val="00DF4E7F"/>
    <w:rsid w:val="00DF4F55"/>
    <w:rsid w:val="00DF5EC4"/>
    <w:rsid w:val="00DF6992"/>
    <w:rsid w:val="00DF6D00"/>
    <w:rsid w:val="00DF6F94"/>
    <w:rsid w:val="00DF70C3"/>
    <w:rsid w:val="00E02C06"/>
    <w:rsid w:val="00E06306"/>
    <w:rsid w:val="00E07780"/>
    <w:rsid w:val="00E1035A"/>
    <w:rsid w:val="00E12B0C"/>
    <w:rsid w:val="00E13E3F"/>
    <w:rsid w:val="00E15140"/>
    <w:rsid w:val="00E176FE"/>
    <w:rsid w:val="00E23863"/>
    <w:rsid w:val="00E2538A"/>
    <w:rsid w:val="00E3082A"/>
    <w:rsid w:val="00E30AF8"/>
    <w:rsid w:val="00E3152C"/>
    <w:rsid w:val="00E32CB9"/>
    <w:rsid w:val="00E361F2"/>
    <w:rsid w:val="00E37AD7"/>
    <w:rsid w:val="00E41842"/>
    <w:rsid w:val="00E474F9"/>
    <w:rsid w:val="00E47D2D"/>
    <w:rsid w:val="00E5056A"/>
    <w:rsid w:val="00E50E00"/>
    <w:rsid w:val="00E513E4"/>
    <w:rsid w:val="00E51AB9"/>
    <w:rsid w:val="00E542F2"/>
    <w:rsid w:val="00E54DDD"/>
    <w:rsid w:val="00E55A82"/>
    <w:rsid w:val="00E5606B"/>
    <w:rsid w:val="00E5695A"/>
    <w:rsid w:val="00E56C68"/>
    <w:rsid w:val="00E6114D"/>
    <w:rsid w:val="00E64BCE"/>
    <w:rsid w:val="00E70781"/>
    <w:rsid w:val="00E719E8"/>
    <w:rsid w:val="00E73695"/>
    <w:rsid w:val="00E7448A"/>
    <w:rsid w:val="00E76AFA"/>
    <w:rsid w:val="00E76E89"/>
    <w:rsid w:val="00E77ADD"/>
    <w:rsid w:val="00E82A18"/>
    <w:rsid w:val="00E82DB9"/>
    <w:rsid w:val="00E8546B"/>
    <w:rsid w:val="00E857CD"/>
    <w:rsid w:val="00E874E4"/>
    <w:rsid w:val="00E91920"/>
    <w:rsid w:val="00E92A7C"/>
    <w:rsid w:val="00E93F41"/>
    <w:rsid w:val="00E93FE8"/>
    <w:rsid w:val="00E97768"/>
    <w:rsid w:val="00E979C3"/>
    <w:rsid w:val="00EA0100"/>
    <w:rsid w:val="00EA1C01"/>
    <w:rsid w:val="00EA2877"/>
    <w:rsid w:val="00EA78A2"/>
    <w:rsid w:val="00EA7EB4"/>
    <w:rsid w:val="00EB0BE8"/>
    <w:rsid w:val="00EB1852"/>
    <w:rsid w:val="00EB37BD"/>
    <w:rsid w:val="00EB38FF"/>
    <w:rsid w:val="00EB3E12"/>
    <w:rsid w:val="00EB43A5"/>
    <w:rsid w:val="00EB5F34"/>
    <w:rsid w:val="00EC0227"/>
    <w:rsid w:val="00EC4997"/>
    <w:rsid w:val="00EC7212"/>
    <w:rsid w:val="00EC7F26"/>
    <w:rsid w:val="00ED05D2"/>
    <w:rsid w:val="00ED0BB2"/>
    <w:rsid w:val="00ED11CC"/>
    <w:rsid w:val="00ED208C"/>
    <w:rsid w:val="00ED2609"/>
    <w:rsid w:val="00EE1106"/>
    <w:rsid w:val="00EE4DE9"/>
    <w:rsid w:val="00EE66DB"/>
    <w:rsid w:val="00EE7808"/>
    <w:rsid w:val="00EF0DD0"/>
    <w:rsid w:val="00EF1A0E"/>
    <w:rsid w:val="00EF21EF"/>
    <w:rsid w:val="00EF2259"/>
    <w:rsid w:val="00EF4426"/>
    <w:rsid w:val="00EF5C67"/>
    <w:rsid w:val="00F00956"/>
    <w:rsid w:val="00F00BAE"/>
    <w:rsid w:val="00F01F15"/>
    <w:rsid w:val="00F03EB7"/>
    <w:rsid w:val="00F0507F"/>
    <w:rsid w:val="00F06A07"/>
    <w:rsid w:val="00F06F13"/>
    <w:rsid w:val="00F12033"/>
    <w:rsid w:val="00F15272"/>
    <w:rsid w:val="00F20666"/>
    <w:rsid w:val="00F214F2"/>
    <w:rsid w:val="00F224B3"/>
    <w:rsid w:val="00F22B0C"/>
    <w:rsid w:val="00F2429B"/>
    <w:rsid w:val="00F26298"/>
    <w:rsid w:val="00F262C6"/>
    <w:rsid w:val="00F27202"/>
    <w:rsid w:val="00F275BC"/>
    <w:rsid w:val="00F3348D"/>
    <w:rsid w:val="00F33AD5"/>
    <w:rsid w:val="00F34DF0"/>
    <w:rsid w:val="00F34EF5"/>
    <w:rsid w:val="00F375F1"/>
    <w:rsid w:val="00F37638"/>
    <w:rsid w:val="00F407AD"/>
    <w:rsid w:val="00F4507A"/>
    <w:rsid w:val="00F50BA2"/>
    <w:rsid w:val="00F511AC"/>
    <w:rsid w:val="00F52CEC"/>
    <w:rsid w:val="00F569FB"/>
    <w:rsid w:val="00F57FAC"/>
    <w:rsid w:val="00F607A5"/>
    <w:rsid w:val="00F61B06"/>
    <w:rsid w:val="00F61E92"/>
    <w:rsid w:val="00F631FF"/>
    <w:rsid w:val="00F65CCB"/>
    <w:rsid w:val="00F674CF"/>
    <w:rsid w:val="00F6797E"/>
    <w:rsid w:val="00F67B8D"/>
    <w:rsid w:val="00F7082B"/>
    <w:rsid w:val="00F72897"/>
    <w:rsid w:val="00F7293B"/>
    <w:rsid w:val="00F778CC"/>
    <w:rsid w:val="00F828DB"/>
    <w:rsid w:val="00F8555C"/>
    <w:rsid w:val="00F86022"/>
    <w:rsid w:val="00F90F64"/>
    <w:rsid w:val="00F90FF2"/>
    <w:rsid w:val="00F9140A"/>
    <w:rsid w:val="00F9273B"/>
    <w:rsid w:val="00F94A20"/>
    <w:rsid w:val="00F94F83"/>
    <w:rsid w:val="00F9705D"/>
    <w:rsid w:val="00F9776E"/>
    <w:rsid w:val="00F97FC5"/>
    <w:rsid w:val="00FA31DE"/>
    <w:rsid w:val="00FA31E2"/>
    <w:rsid w:val="00FA38A8"/>
    <w:rsid w:val="00FA5CE4"/>
    <w:rsid w:val="00FA6FBD"/>
    <w:rsid w:val="00FB39D7"/>
    <w:rsid w:val="00FB3F07"/>
    <w:rsid w:val="00FB4155"/>
    <w:rsid w:val="00FB58C7"/>
    <w:rsid w:val="00FB6D30"/>
    <w:rsid w:val="00FC03DD"/>
    <w:rsid w:val="00FC2142"/>
    <w:rsid w:val="00FC3638"/>
    <w:rsid w:val="00FD02B1"/>
    <w:rsid w:val="00FD1581"/>
    <w:rsid w:val="00FD1E66"/>
    <w:rsid w:val="00FD1E78"/>
    <w:rsid w:val="00FD376E"/>
    <w:rsid w:val="00FD53E2"/>
    <w:rsid w:val="00FD765D"/>
    <w:rsid w:val="00FE0E74"/>
    <w:rsid w:val="00FE1444"/>
    <w:rsid w:val="00FE19A2"/>
    <w:rsid w:val="00FE5C18"/>
    <w:rsid w:val="00FF025F"/>
    <w:rsid w:val="00FF1AEF"/>
    <w:rsid w:val="00FF2EEC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74ABDB"/>
  <w15:chartTrackingRefBased/>
  <w15:docId w15:val="{04C58087-1678-4E35-AC69-80069773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B68"/>
    <w:rPr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526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D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B185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219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ABB"/>
    <w:rPr>
      <w:color w:val="0000FF"/>
      <w:u w:val="single"/>
    </w:rPr>
  </w:style>
  <w:style w:type="paragraph" w:styleId="BodyText">
    <w:name w:val="Body Text"/>
    <w:basedOn w:val="Normal"/>
    <w:rsid w:val="00526ABB"/>
    <w:pPr>
      <w:spacing w:before="100" w:beforeAutospacing="1" w:after="100" w:afterAutospacing="1"/>
    </w:pPr>
  </w:style>
  <w:style w:type="paragraph" w:styleId="Footer">
    <w:name w:val="footer"/>
    <w:basedOn w:val="Normal"/>
    <w:rsid w:val="00526ABB"/>
    <w:pPr>
      <w:spacing w:before="100" w:beforeAutospacing="1" w:after="100" w:afterAutospacing="1"/>
    </w:pPr>
  </w:style>
  <w:style w:type="table" w:styleId="TableGrid">
    <w:name w:val="Table Grid"/>
    <w:basedOn w:val="TableNormal"/>
    <w:rsid w:val="00FF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23213"/>
    <w:rPr>
      <w:sz w:val="20"/>
      <w:szCs w:val="20"/>
    </w:rPr>
  </w:style>
  <w:style w:type="character" w:styleId="FootnoteReference">
    <w:name w:val="footnote reference"/>
    <w:semiHidden/>
    <w:rsid w:val="00C23213"/>
    <w:rPr>
      <w:vertAlign w:val="superscript"/>
    </w:rPr>
  </w:style>
  <w:style w:type="paragraph" w:styleId="Header">
    <w:name w:val="header"/>
    <w:basedOn w:val="Normal"/>
    <w:rsid w:val="004B219F"/>
    <w:pPr>
      <w:tabs>
        <w:tab w:val="center" w:pos="4153"/>
        <w:tab w:val="right" w:pos="8306"/>
      </w:tabs>
      <w:spacing w:after="240"/>
      <w:jc w:val="both"/>
    </w:pPr>
    <w:rPr>
      <w:szCs w:val="20"/>
      <w:lang w:val="en-GB" w:eastAsia="hu-HU"/>
    </w:rPr>
  </w:style>
  <w:style w:type="paragraph" w:customStyle="1" w:styleId="normaltableau">
    <w:name w:val="normal_tableau"/>
    <w:basedOn w:val="Normal"/>
    <w:rsid w:val="004B219F"/>
    <w:pPr>
      <w:spacing w:before="120" w:after="120"/>
      <w:jc w:val="both"/>
    </w:pPr>
    <w:rPr>
      <w:rFonts w:ascii="Optima" w:hAnsi="Optima"/>
      <w:sz w:val="22"/>
      <w:szCs w:val="20"/>
      <w:lang w:val="en-GB" w:eastAsia="hu-HU"/>
    </w:rPr>
  </w:style>
  <w:style w:type="paragraph" w:styleId="BodyTextIndent2">
    <w:name w:val="Body Text Indent 2"/>
    <w:basedOn w:val="Normal"/>
    <w:rsid w:val="00EB1852"/>
    <w:pPr>
      <w:spacing w:after="120" w:line="480" w:lineRule="auto"/>
      <w:ind w:left="283"/>
    </w:pPr>
  </w:style>
  <w:style w:type="character" w:styleId="Strong">
    <w:name w:val="Strong"/>
    <w:uiPriority w:val="22"/>
    <w:qFormat/>
    <w:rsid w:val="004273D0"/>
    <w:rPr>
      <w:b/>
    </w:rPr>
  </w:style>
  <w:style w:type="character" w:styleId="PageNumber">
    <w:name w:val="page number"/>
    <w:basedOn w:val="DefaultParagraphFont"/>
    <w:rsid w:val="006A71D3"/>
  </w:style>
  <w:style w:type="character" w:customStyle="1" w:styleId="ln2tparagraf">
    <w:name w:val="ln2tparagraf"/>
    <w:basedOn w:val="DefaultParagraphFont"/>
    <w:rsid w:val="00AE6CE1"/>
  </w:style>
  <w:style w:type="paragraph" w:customStyle="1" w:styleId="Default">
    <w:name w:val="Default"/>
    <w:rsid w:val="0078651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A41C09"/>
    <w:pPr>
      <w:ind w:left="708"/>
    </w:pPr>
  </w:style>
  <w:style w:type="paragraph" w:styleId="BodyText3">
    <w:name w:val="Body Text 3"/>
    <w:basedOn w:val="Normal"/>
    <w:link w:val="BodyText3Char"/>
    <w:rsid w:val="00AC3D7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C3D74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2027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027D2"/>
    <w:rPr>
      <w:rFonts w:ascii="Tahoma" w:hAnsi="Tahoma" w:cs="Tahoma"/>
      <w:sz w:val="16"/>
      <w:szCs w:val="16"/>
      <w:lang w:val="en-US" w:eastAsia="en-US"/>
    </w:rPr>
  </w:style>
  <w:style w:type="paragraph" w:customStyle="1" w:styleId="a">
    <w:basedOn w:val="Normal"/>
    <w:rsid w:val="00C73BD6"/>
    <w:rPr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8728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link w:val="DefaultTextChar"/>
    <w:rsid w:val="00C62EE4"/>
    <w:rPr>
      <w:noProof/>
      <w:szCs w:val="20"/>
      <w:lang w:val="x-none" w:eastAsia="x-none"/>
    </w:rPr>
  </w:style>
  <w:style w:type="character" w:customStyle="1" w:styleId="DefaultTextChar">
    <w:name w:val="Default Text Char"/>
    <w:link w:val="DefaultText"/>
    <w:rsid w:val="00C62EE4"/>
    <w:rPr>
      <w:noProof/>
      <w:sz w:val="24"/>
      <w:lang w:val="x-none" w:eastAsia="x-none"/>
    </w:rPr>
  </w:style>
  <w:style w:type="paragraph" w:styleId="Revision">
    <w:name w:val="Revision"/>
    <w:hidden/>
    <w:uiPriority w:val="99"/>
    <w:semiHidden/>
    <w:rsid w:val="005F279C"/>
    <w:rPr>
      <w:sz w:val="24"/>
      <w:szCs w:val="24"/>
    </w:rPr>
  </w:style>
  <w:style w:type="character" w:styleId="CommentReference">
    <w:name w:val="annotation reference"/>
    <w:rsid w:val="00175B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BBF"/>
    <w:rPr>
      <w:sz w:val="20"/>
      <w:szCs w:val="20"/>
    </w:rPr>
  </w:style>
  <w:style w:type="character" w:customStyle="1" w:styleId="CommentTextChar">
    <w:name w:val="Comment Text Char"/>
    <w:link w:val="CommentText"/>
    <w:rsid w:val="00175B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5BBF"/>
    <w:rPr>
      <w:b/>
      <w:bCs/>
    </w:rPr>
  </w:style>
  <w:style w:type="character" w:customStyle="1" w:styleId="CommentSubjectChar">
    <w:name w:val="Comment Subject Char"/>
    <w:link w:val="CommentSubject"/>
    <w:rsid w:val="00175BBF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1701B9"/>
    <w:rPr>
      <w:b/>
      <w:bCs/>
      <w:kern w:val="36"/>
      <w:sz w:val="48"/>
      <w:szCs w:val="4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9EC1-9486-41C6-8155-1FB013FE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3585</Words>
  <Characters>22692</Characters>
  <Application>Microsoft Office Word</Application>
  <DocSecurity>0</DocSecurity>
  <Lines>189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privind regimul finantarilor nerambursabile de la bugetul local alocate pentru activitati nonprofit</vt:lpstr>
    </vt:vector>
  </TitlesOfParts>
  <Company>A&amp;M</Company>
  <LinksUpToDate>false</LinksUpToDate>
  <CharactersWithSpaces>26225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regimul finantarilor nerambursabile de la bugetul local alocate pentru activitati nonprofit</dc:title>
  <dc:subject/>
  <dc:creator>AM</dc:creator>
  <cp:keywords/>
  <cp:lastModifiedBy>STATIEYL011FLN</cp:lastModifiedBy>
  <cp:revision>15</cp:revision>
  <cp:lastPrinted>2022-06-16T12:25:00Z</cp:lastPrinted>
  <dcterms:created xsi:type="dcterms:W3CDTF">2023-02-06T08:33:00Z</dcterms:created>
  <dcterms:modified xsi:type="dcterms:W3CDTF">2023-05-10T09:55:00Z</dcterms:modified>
</cp:coreProperties>
</file>