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16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378" w:dyaOrig="2141">
          <v:rect xmlns:o="urn:schemas-microsoft-com:office:office" xmlns:v="urn:schemas-microsoft-com:vml" id="rectole0000000000" style="width:468.900000pt;height:107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16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Anun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ţ public privind lansarea sesiunii de finanţare nerambursabilă pentru</w:t>
      </w:r>
    </w:p>
    <w:p>
      <w:pPr>
        <w:suppressAutoHyphens w:val="true"/>
        <w:spacing w:before="0" w:after="16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Programul Cultura 2024</w:t>
      </w:r>
    </w:p>
    <w:p>
      <w:pPr>
        <w:suppressAutoHyphens w:val="true"/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5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ăria Sectorului 6 al Municipiului București, prin Centrul Cultural European Sector 6, anunță lansarea apelului de proiecte culturale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în cadrul sesiunii de selec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ție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Cultura 2024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în conformitate cu prevederile O.G. nr. 51/1998, cu modific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ările și completările ulterioare și ale HCL Nr. 138 din 24.05.2024 privind aprobarea Ghidului solicitantului de finanțare nerambursabilă pentru proiecte culturale,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în conformitate cu prevederile O.G. 51/1988 privind îmbun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ătățirea sistemului de finanțare nerambursabilă a proiectelor culturale, cu modificările și completările ulterioare (denumit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în continuare Ghidul solicitantului).</w:t>
      </w:r>
    </w:p>
    <w:p>
      <w:pPr>
        <w:suppressAutoHyphens w:val="true"/>
        <w:spacing w:before="0" w:after="15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Sesiunea de selec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ție a proiectelor culturale se deschide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începând cu data de 25 iunie 2024.</w:t>
      </w:r>
    </w:p>
    <w:p>
      <w:pPr>
        <w:suppressAutoHyphens w:val="true"/>
        <w:spacing w:before="0" w:after="15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Operatorii culturali sunt invita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ţi să depună,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ân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ă pe 24 iulie 2024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propuneri de proiecte culturale pentru sesiunea Programului de finanţare nerambursabilă ”Cultura 2024”, deschis de Primăria Sectorului 6 al Municipiului București, prin Centrul Cultural European Sector 6.</w:t>
      </w:r>
    </w:p>
    <w:p>
      <w:pPr>
        <w:suppressAutoHyphens w:val="true"/>
        <w:spacing w:before="0" w:after="15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tbl>
      <w:tblPr/>
      <w:tblGrid>
        <w:gridCol w:w="1483"/>
        <w:gridCol w:w="7579"/>
      </w:tblGrid>
      <w:tr>
        <w:trPr>
          <w:trHeight w:val="1" w:hRule="atLeast"/>
          <w:jc w:val="left"/>
        </w:trPr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Arie tematic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</w:p>
        </w:tc>
        <w:tc>
          <w:tcPr>
            <w:tcW w:w="7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Detalii arie tematic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876" w:hRule="auto"/>
          <w:jc w:val="left"/>
        </w:trPr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Arte vizuale</w:t>
            </w:r>
          </w:p>
        </w:tc>
        <w:tc>
          <w:tcPr>
            <w:tcW w:w="7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"/>
              </w:numPr>
              <w:suppressAutoHyphens w:val="true"/>
              <w:spacing w:before="0" w:after="0" w:line="276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arie tematic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în care se pot înscrie proiecte ce abordeaz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medii variate, ce au ca finalitate o manifestare vizuală (ex. pictură, sculptură, grafică, arte decorative, fotografie, video-art, instalaţii, ceramică, colaj, experiment vizual și de animaţie, artă textilă, tehnici mixte, performance art, proiecte curatoriale ce au ca finalitate realizarea unei expoziţii și care pot viza inclusiv domeniile de arhitectură și design.</w:t>
            </w:r>
          </w:p>
        </w:tc>
      </w:tr>
      <w:tr>
        <w:trPr>
          <w:trHeight w:val="1" w:hRule="atLeast"/>
          <w:jc w:val="left"/>
        </w:trPr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Arta digital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și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noile media</w:t>
            </w:r>
          </w:p>
        </w:tc>
        <w:tc>
          <w:tcPr>
            <w:tcW w:w="7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"/>
              </w:numPr>
              <w:suppressAutoHyphens w:val="true"/>
              <w:spacing w:before="0" w:after="0" w:line="276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proiecte care vizeaz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generarea de conţinut multimedia - texte originale, grafică, video, animaţie etc.;</w:t>
            </w:r>
          </w:p>
          <w:p>
            <w:pPr>
              <w:numPr>
                <w:ilvl w:val="0"/>
                <w:numId w:val="13"/>
              </w:numPr>
              <w:suppressAutoHyphens w:val="true"/>
              <w:spacing w:before="0" w:after="0" w:line="276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proiecte care vizeaz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accesibilizarea și promovarea către publicul generalist a unor resurse greu accesibile sau a unor informaţii aflate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în arhive;</w:t>
            </w:r>
          </w:p>
          <w:p>
            <w:pPr>
              <w:numPr>
                <w:ilvl w:val="0"/>
                <w:numId w:val="13"/>
              </w:numPr>
              <w:suppressAutoHyphens w:val="true"/>
              <w:spacing w:before="0" w:after="0" w:line="276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proiecte editoriale digitale.</w:t>
            </w:r>
          </w:p>
        </w:tc>
      </w:tr>
      <w:tr>
        <w:trPr>
          <w:trHeight w:val="1" w:hRule="atLeast"/>
          <w:jc w:val="left"/>
        </w:trPr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Artele spectacolului</w:t>
            </w:r>
          </w:p>
        </w:tc>
        <w:tc>
          <w:tcPr>
            <w:tcW w:w="7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72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7"/>
              </w:numPr>
              <w:suppressAutoHyphens w:val="true"/>
              <w:spacing w:before="0" w:after="0" w:line="276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teatru, muzic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sau dans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Educa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ție prin cultură</w:t>
            </w:r>
          </w:p>
        </w:tc>
        <w:tc>
          <w:tcPr>
            <w:tcW w:w="7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"/>
              </w:numPr>
              <w:suppressAutoHyphens w:val="true"/>
              <w:spacing w:before="0" w:after="0" w:line="276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arie tematic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ce are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în vedere utilizarea culturii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și a creativității ca mijloace de educație și participare, precum și promovarea culturii vii, ca subramură a culturii, cuprinz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ând, 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ără a se limita la: dezvoltare de noi audiențe, mediere culturală, formare culturală, activare participativă, artă comunitară, animație socio-culturală, intervenții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în spa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țiul public, artă urbană, programe de rezidenţă adresate creatorilor și/sau curatorilor, etc.</w:t>
            </w:r>
          </w:p>
        </w:tc>
      </w:tr>
      <w:tr>
        <w:trPr>
          <w:trHeight w:val="1" w:hRule="atLeast"/>
          <w:jc w:val="left"/>
        </w:trPr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Interven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ție culturală</w:t>
            </w:r>
          </w:p>
        </w:tc>
        <w:tc>
          <w:tcPr>
            <w:tcW w:w="7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"/>
              </w:numPr>
              <w:suppressAutoHyphens w:val="true"/>
              <w:spacing w:before="0" w:after="0" w:line="276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arie tematic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ce are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în vedere utilizarea culturii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și a creativității ca mijloace de educație și participare, precum și promovarea culturii vii, ca subramură a culturii, cuprinz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ând, 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ără a se limita la: dezvoltare de noi audiențe, mediere culturală, formare culturală, activare participativă, artă comunitară, animație socio-culturală, intervenții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în spa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țiul public, artă urbană, programe de rezidenţă adresate creatorilor și/sau curatorilor, etc.</w:t>
            </w:r>
          </w:p>
        </w:tc>
      </w:tr>
      <w:tr>
        <w:trPr>
          <w:trHeight w:val="1" w:hRule="atLeast"/>
          <w:jc w:val="left"/>
        </w:trPr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Promovarea culturii scrise</w:t>
            </w:r>
          </w:p>
        </w:tc>
        <w:tc>
          <w:tcPr>
            <w:tcW w:w="7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27"/>
              </w:numPr>
              <w:suppressAutoHyphens w:val="true"/>
              <w:spacing w:before="0" w:after="0" w:line="276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arie tematic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care are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în vedere stimularea interesului pentru lectur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ă, scriere și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în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țelegerea textului scris, cuprinz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ând, 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ără a se limita la: lectură publică,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ârguri, festivaluri de carte sau de literatur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ă, editarea de cărţi, reviste şi alte publicaţii, av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ând caracter literar-artistic, tehnico-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ştiinţific, pe orice fel de suport, etc;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35" w:hRule="auto"/>
          <w:jc w:val="left"/>
        </w:trPr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Proiecte mari cu caracter repetitiv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32"/>
              </w:numPr>
              <w:suppressAutoHyphens w:val="true"/>
              <w:spacing w:before="0" w:after="0" w:line="276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arie tematic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destinată exclusiv proiectelor cu caracter repetitiv, festivalurilor, galelor, concursurilor artistice, celebrărilor, proiectelor tematice și colective, bienale etc</w:t>
            </w:r>
          </w:p>
        </w:tc>
      </w:tr>
    </w:tbl>
    <w:p>
      <w:pPr>
        <w:suppressAutoHyphens w:val="true"/>
        <w:spacing w:before="0" w:after="15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u w:val="single"/>
          <w:shd w:fill="FFFFFF" w:val="clear"/>
        </w:rPr>
      </w:pPr>
    </w:p>
    <w:p>
      <w:pPr>
        <w:suppressAutoHyphens w:val="true"/>
        <w:spacing w:before="0" w:after="15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u w:val="single"/>
          <w:shd w:fill="FFFFFF" w:val="clear"/>
        </w:rPr>
        <w:t xml:space="preserve">Solicitan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u w:val="single"/>
          <w:shd w:fill="FFFFFF" w:val="clear"/>
        </w:rPr>
        <w:t xml:space="preserve">ţi eligibili</w:t>
      </w:r>
    </w:p>
    <w:p>
      <w:pPr>
        <w:suppressAutoHyphens w:val="true"/>
        <w:spacing w:before="0" w:after="15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Finan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țarea nerambursabilă va putea fi solicitată de orice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persoană fizică autorizată,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întreprindere individual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întreprindere familial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ă sau persoană juridică de drept public ori privat, rom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ân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ă sau cu sediul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într-un stat membru al Uniunii Europene, înfiin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ţată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în condi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ţiile legii rom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âne ori ale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ţării de origine, după caz. </w:t>
      </w:r>
    </w:p>
    <w:p>
      <w:pPr>
        <w:suppressAutoHyphens w:val="true"/>
        <w:spacing w:before="0" w:after="16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Tipuri de oferte culturale: </w:t>
      </w:r>
    </w:p>
    <w:p>
      <w:pPr>
        <w:suppressAutoHyphens w:val="true"/>
        <w:spacing w:before="0" w:after="16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proiecte mari: finan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țare solicitată de maximum 100.000 lei; </w:t>
      </w:r>
    </w:p>
    <w:p>
      <w:pPr>
        <w:suppressAutoHyphens w:val="true"/>
        <w:spacing w:before="0" w:after="16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proiecte medii: finan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țare solicitată de maximum 50.000 lei; </w:t>
      </w:r>
    </w:p>
    <w:p>
      <w:pPr>
        <w:suppressAutoHyphens w:val="true"/>
        <w:spacing w:before="0" w:after="16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proiecte mici: finan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țare solicitată de maximum 25.000 lei </w:t>
      </w:r>
    </w:p>
    <w:p>
      <w:pPr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Bugetul disponibil pentru aceast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 sesiune de finanțare este de 1.000.000 lei.</w:t>
      </w:r>
    </w:p>
    <w:p>
      <w:pPr>
        <w:suppressAutoHyphens w:val="true"/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Calendar</w:t>
      </w:r>
    </w:p>
    <w:p>
      <w:pPr>
        <w:suppressAutoHyphens w:val="true"/>
        <w:spacing w:before="0" w:after="15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Vor fi acordate finan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ţări nerambursabile pentru oferte culturale ce se vor desfăşura exclusiv pe raza Sectorului 6 al Municipiului Bucureşti,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în perioada cuprins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între data semn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ării contractului de finanţare şi data de 15 noiembrie 2024.</w:t>
      </w:r>
    </w:p>
    <w:tbl>
      <w:tblPr/>
      <w:tblGrid>
        <w:gridCol w:w="2245"/>
        <w:gridCol w:w="2296"/>
        <w:gridCol w:w="4274"/>
      </w:tblGrid>
      <w:tr>
        <w:trPr>
          <w:trHeight w:val="1" w:hRule="atLeast"/>
          <w:jc w:val="center"/>
        </w:trPr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Termen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Perioada</w:t>
            </w:r>
          </w:p>
        </w:tc>
        <w:tc>
          <w:tcPr>
            <w:tcW w:w="4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Activitate</w:t>
            </w:r>
          </w:p>
        </w:tc>
      </w:tr>
      <w:tr>
        <w:trPr>
          <w:trHeight w:val="1" w:hRule="atLeast"/>
          <w:jc w:val="center"/>
        </w:trPr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 de zile calendaristice (de la data lans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ării anunțului de finanțare)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iunie - 24 iulie</w:t>
            </w:r>
          </w:p>
        </w:tc>
        <w:tc>
          <w:tcPr>
            <w:tcW w:w="4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Perioada de depunere a cererilor de finan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țare - Etapa I</w:t>
            </w:r>
          </w:p>
        </w:tc>
      </w:tr>
      <w:tr>
        <w:trPr>
          <w:trHeight w:val="1" w:hRule="atLeast"/>
          <w:jc w:val="center"/>
        </w:trPr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zile calendaristice (de la data lans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ării anunțului de finanțare)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iunie - 0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iulie </w:t>
            </w:r>
          </w:p>
        </w:tc>
        <w:tc>
          <w:tcPr>
            <w:tcW w:w="4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Anun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țul de selecție evaluatori culturali</w:t>
            </w:r>
          </w:p>
        </w:tc>
      </w:tr>
      <w:tr>
        <w:trPr>
          <w:trHeight w:val="1" w:hRule="atLeast"/>
          <w:jc w:val="center"/>
        </w:trPr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zile lucr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ătoare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iulie - 31 iulie</w:t>
            </w:r>
          </w:p>
        </w:tc>
        <w:tc>
          <w:tcPr>
            <w:tcW w:w="4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Verificarea conformit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ății administrative, respectiv eligibilității cererilor de finanțare</w:t>
            </w:r>
          </w:p>
        </w:tc>
      </w:tr>
      <w:tr>
        <w:trPr>
          <w:trHeight w:val="1" w:hRule="atLeast"/>
          <w:jc w:val="center"/>
        </w:trPr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zi lucr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ătoare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 august</w:t>
            </w:r>
          </w:p>
        </w:tc>
        <w:tc>
          <w:tcPr>
            <w:tcW w:w="4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Publicarea listelor dup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verificarea conformității administrative</w:t>
            </w:r>
          </w:p>
        </w:tc>
      </w:tr>
      <w:tr>
        <w:trPr>
          <w:trHeight w:val="1" w:hRule="atLeast"/>
          <w:jc w:val="center"/>
        </w:trPr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zi lucr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ătoare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 august</w:t>
            </w:r>
          </w:p>
        </w:tc>
        <w:tc>
          <w:tcPr>
            <w:tcW w:w="4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Termenul pentru depunerea contesta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țiilor</w:t>
            </w:r>
          </w:p>
        </w:tc>
      </w:tr>
      <w:tr>
        <w:trPr>
          <w:trHeight w:val="1" w:hRule="atLeast"/>
          <w:jc w:val="center"/>
        </w:trPr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zile lucr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ătoare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 august - 07 august</w:t>
            </w:r>
          </w:p>
        </w:tc>
        <w:tc>
          <w:tcPr>
            <w:tcW w:w="4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ționarea contestațiilor și publicarea rezultatelor - Etapa I</w:t>
            </w:r>
          </w:p>
        </w:tc>
      </w:tr>
      <w:tr>
        <w:trPr>
          <w:trHeight w:val="1" w:hRule="atLeast"/>
          <w:jc w:val="center"/>
        </w:trPr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zile lucr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ătoare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 august - 30 august</w:t>
            </w:r>
          </w:p>
        </w:tc>
        <w:tc>
          <w:tcPr>
            <w:tcW w:w="4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Evaluarea proiectelor culturale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Etapa a II-a</w:t>
            </w:r>
          </w:p>
        </w:tc>
      </w:tr>
      <w:tr>
        <w:trPr>
          <w:trHeight w:val="940" w:hRule="auto"/>
          <w:jc w:val="center"/>
        </w:trPr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zile lucr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ătoare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 septembrie - 06 septembrie</w:t>
            </w:r>
          </w:p>
        </w:tc>
        <w:tc>
          <w:tcPr>
            <w:tcW w:w="4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Întocmirea listelor cu proiectele culturale care au fost selectate spre finan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ţare, respectiv lista cu proiectele neselectate</w:t>
            </w:r>
          </w:p>
        </w:tc>
      </w:tr>
      <w:tr>
        <w:trPr>
          <w:trHeight w:val="1" w:hRule="atLeast"/>
          <w:jc w:val="center"/>
        </w:trPr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zi lucr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ătoare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 septembrie</w:t>
            </w:r>
          </w:p>
        </w:tc>
        <w:tc>
          <w:tcPr>
            <w:tcW w:w="4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Publicarea listelor dup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Etapa II-a de selecție</w:t>
            </w:r>
          </w:p>
        </w:tc>
      </w:tr>
      <w:tr>
        <w:trPr>
          <w:trHeight w:val="1" w:hRule="atLeast"/>
          <w:jc w:val="center"/>
        </w:trPr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zile lucr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ătoare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septembrie - 11 septembrie</w:t>
            </w:r>
          </w:p>
        </w:tc>
        <w:tc>
          <w:tcPr>
            <w:tcW w:w="4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Termenul pentru depunere a contesta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ţiilor</w:t>
            </w:r>
          </w:p>
        </w:tc>
      </w:tr>
      <w:tr>
        <w:trPr>
          <w:trHeight w:val="1" w:hRule="atLeast"/>
          <w:jc w:val="center"/>
        </w:trPr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zile lucr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ătoare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septembrie - 16 septembrie</w:t>
            </w:r>
          </w:p>
        </w:tc>
        <w:tc>
          <w:tcPr>
            <w:tcW w:w="4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Termenul pentru solu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ţionarea contestaţiilor</w:t>
            </w:r>
          </w:p>
        </w:tc>
      </w:tr>
      <w:tr>
        <w:trPr>
          <w:trHeight w:val="1" w:hRule="atLeast"/>
          <w:jc w:val="center"/>
        </w:trPr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zile lucr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ătoare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 septembrie </w:t>
            </w:r>
          </w:p>
        </w:tc>
        <w:tc>
          <w:tcPr>
            <w:tcW w:w="4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Publicarea listelor finale cu proiectele selectate pentru finan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ţare</w:t>
            </w:r>
          </w:p>
        </w:tc>
      </w:tr>
      <w:tr>
        <w:trPr>
          <w:trHeight w:val="1" w:hRule="atLeast"/>
          <w:jc w:val="center"/>
        </w:trPr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zile lucr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ătoare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 septembrie - 08 octombrie</w:t>
            </w:r>
          </w:p>
        </w:tc>
        <w:tc>
          <w:tcPr>
            <w:tcW w:w="4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Planificarea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şi semnarea contractelor de finanţare</w:t>
            </w:r>
          </w:p>
        </w:tc>
      </w:tr>
    </w:tbl>
    <w:p>
      <w:pPr>
        <w:suppressAutoHyphens w:val="true"/>
        <w:spacing w:before="0" w:after="16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func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ție de numărul de proiecte depuse termenele pot suferi modificări. </w:t>
      </w:r>
    </w:p>
    <w:p>
      <w:pPr>
        <w:suppressAutoHyphens w:val="true"/>
        <w:spacing w:before="0" w:after="16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Orice modificare va fi anun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țată pe site-ul Primăriei la secțiunea Program CULTURA 2024. Dosarul ofertei culturale se va depune la adresa de email: finantare@ccesector6.ro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termenul stabilit de Prim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ăria Sectorului 6 prin Anunţul public,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înregistrat cu un num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ăr unic 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înregistrare. Regulamentul pentru acordarea finan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țărilor nerambursabile, Ghidul aplicantului și Anexele solicitate sunt disponibile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sec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țiunea Program CULTURA 2024 pe site-ul primarie6.ro: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Program Cultura 2024 - Primăria Sectorului 6 (primarie6.ro)</w:t>
        </w:r>
      </w:hyperlink>
      <w:r>
        <w:rPr>
          <w:rFonts w:ascii="Times New Roman" w:hAnsi="Times New Roman" w:cs="Times New Roman" w:eastAsia="Times New Roman"/>
          <w:color w:val="0563C1"/>
          <w:spacing w:val="0"/>
          <w:position w:val="0"/>
          <w:sz w:val="24"/>
          <w:u w:val="single"/>
          <w:shd w:fill="auto" w:val="clear"/>
        </w:rPr>
        <w:t xml:space="preserve">.</w:t>
      </w:r>
    </w:p>
    <w:p>
      <w:pPr>
        <w:suppressAutoHyphens w:val="true"/>
        <w:spacing w:before="0" w:after="16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Director, </w:t>
      </w:r>
    </w:p>
    <w:p>
      <w:pPr>
        <w:suppressAutoHyphens w:val="true"/>
        <w:spacing w:before="0" w:after="160" w:line="240"/>
        <w:ind w:right="0" w:left="0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Cosmin TELEA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ȘĂ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9">
    <w:abstractNumId w:val="36"/>
  </w:num>
  <w:num w:numId="13">
    <w:abstractNumId w:val="30"/>
  </w:num>
  <w:num w:numId="17">
    <w:abstractNumId w:val="24"/>
  </w:num>
  <w:num w:numId="21">
    <w:abstractNumId w:val="18"/>
  </w:num>
  <w:num w:numId="24">
    <w:abstractNumId w:val="12"/>
  </w:num>
  <w:num w:numId="27">
    <w:abstractNumId w:val="6"/>
  </w: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www.primarie6.ro/program-cultura-2023/" Id="docRId2" Type="http://schemas.openxmlformats.org/officeDocument/2006/relationships/hyperlink" /><Relationship Target="styles.xml" Id="docRId4" Type="http://schemas.openxmlformats.org/officeDocument/2006/relationships/styles" /></Relationships>
</file>